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0 -->
  <w:body>
    <w:tbl>
      <w:tblPr>
        <w:tblW w:w="9919" w:type="dxa"/>
        <w:tblInd w:w="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ayout w:type="fixed"/>
        <w:tblCellMar>
          <w:left w:w="71" w:type="dxa"/>
          <w:right w:w="71" w:type="dxa"/>
        </w:tblCellMar>
        <w:tblLook w:val="0000"/>
      </w:tblPr>
      <w:tblGrid>
        <w:gridCol w:w="629"/>
        <w:gridCol w:w="509"/>
        <w:gridCol w:w="1892"/>
        <w:gridCol w:w="2126"/>
        <w:gridCol w:w="725"/>
        <w:gridCol w:w="720"/>
        <w:gridCol w:w="678"/>
        <w:gridCol w:w="732"/>
        <w:gridCol w:w="738"/>
        <w:gridCol w:w="1170"/>
      </w:tblGrid>
      <w:tr>
        <w:tblPrEx>
          <w:tblW w:w="9919" w:type="dxa"/>
          <w:tblInd w:w="71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dotted" w:sz="4" w:space="0" w:color="auto"/>
            <w:insideV w:val="dotted" w:sz="4" w:space="0" w:color="auto"/>
          </w:tblBorders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369"/>
        </w:trPr>
        <w:tc>
          <w:tcPr>
            <w:tcW w:w="9919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E6BED" w:rsidP="003369C9">
            <w:pPr>
              <w:jc w:val="center"/>
              <w:rPr>
                <w:rFonts w:cs="Arial"/>
                <w:b/>
                <w:bCs/>
                <w:sz w:val="20"/>
                <w:lang w:val="en-US"/>
              </w:rPr>
            </w:pPr>
            <w:bookmarkStart w:id="0" w:name="BM_Page1"/>
            <w:bookmarkEnd w:id="0"/>
            <w:r>
              <w:rPr>
                <w:rFonts w:cs="Arial"/>
                <w:b/>
                <w:bCs/>
                <w:sz w:val="20"/>
                <w:lang w:val="en-US"/>
              </w:rPr>
              <w:t>REVISÕES</w:t>
            </w:r>
            <w:r w:rsidRPr="007A01BC">
              <w:rPr>
                <w:rFonts w:ascii="Times New Roman" w:hAnsi="Times New Roman"/>
                <w:b/>
              </w:rPr>
              <w:drawing>
                <wp:anchor simplePos="0" relativeHeight="251658240" behindDoc="0" locked="0" layoutInCell="1" allowOverlap="1">
                  <wp:simplePos x="0" y="0"/>
                  <wp:positionH relativeFrom="page">
                    <wp:posOffset>-900430</wp:posOffset>
                  </wp:positionH>
                  <wp:positionV relativeFrom="page">
                    <wp:posOffset>2974416</wp:posOffset>
                  </wp:positionV>
                  <wp:extent cx="7556500" cy="1518708"/>
                  <wp:effectExtent l="0" t="2438400" r="0" b="2438400"/>
                  <wp:wrapNone/>
                  <wp:docPr id="100022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386197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 rot="-2700000">
                            <a:off x="0" y="0"/>
                            <a:ext cx="7556500" cy="151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val="550"/>
        </w:trPr>
        <w:tc>
          <w:tcPr>
            <w:tcW w:w="113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:rsidR="006E6BED" w:rsidP="004A0B34">
            <w:pPr>
              <w:tabs>
                <w:tab w:val="left" w:pos="213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b/>
                <w:bCs/>
                <w:sz w:val="14"/>
              </w:rPr>
              <w:t>TE:</w:t>
            </w:r>
            <w:r>
              <w:rPr>
                <w:rFonts w:cs="Arial"/>
                <w:sz w:val="14"/>
              </w:rPr>
              <w:t xml:space="preserve"> TIPO</w:t>
            </w:r>
          </w:p>
          <w:p w:rsidR="006E6BED" w:rsidP="004A0B34">
            <w:pPr>
              <w:tabs>
                <w:tab w:val="left" w:pos="213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EMISSÃO</w:t>
            </w:r>
          </w:p>
        </w:tc>
        <w:tc>
          <w:tcPr>
            <w:tcW w:w="18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6E6BED" w:rsidP="004A0B34">
            <w:pPr>
              <w:tabs>
                <w:tab w:val="left" w:pos="170"/>
                <w:tab w:val="left" w:pos="284"/>
              </w:tabs>
              <w:spacing w:before="8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A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PRELIMINAR</w:t>
            </w:r>
          </w:p>
          <w:p w:rsidR="006E6BED" w:rsidP="004A0B34">
            <w:pPr>
              <w:tabs>
                <w:tab w:val="left" w:pos="170"/>
                <w:tab w:val="left" w:pos="284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B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PARA APROVAÇÃO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6E6BED" w:rsidP="004A0B34">
            <w:pPr>
              <w:tabs>
                <w:tab w:val="left" w:pos="170"/>
                <w:tab w:val="left" w:pos="284"/>
              </w:tabs>
              <w:spacing w:before="8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C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PARA CONHECIMENTO</w:t>
            </w:r>
          </w:p>
          <w:p w:rsidR="006E6BED" w:rsidP="004A0B34">
            <w:pPr>
              <w:tabs>
                <w:tab w:val="left" w:pos="170"/>
                <w:tab w:val="left" w:pos="284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D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PARA COTAÇÃO</w:t>
            </w:r>
          </w:p>
        </w:tc>
        <w:tc>
          <w:tcPr>
            <w:tcW w:w="212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:rsidR="006E6BED" w:rsidP="004A0B34">
            <w:pPr>
              <w:tabs>
                <w:tab w:val="left" w:pos="170"/>
                <w:tab w:val="left" w:pos="284"/>
              </w:tabs>
              <w:spacing w:before="8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E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PARA CONSTRUÇÃO</w:t>
            </w:r>
          </w:p>
          <w:p w:rsidR="006E6BED" w:rsidP="004A0B34">
            <w:pPr>
              <w:tabs>
                <w:tab w:val="left" w:pos="170"/>
                <w:tab w:val="left" w:pos="284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F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CONFORME COMPRADO</w:t>
            </w:r>
          </w:p>
        </w:tc>
        <w:tc>
          <w:tcPr>
            <w:tcW w:w="264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6E6BED" w:rsidP="004A0B34">
            <w:pPr>
              <w:tabs>
                <w:tab w:val="left" w:pos="170"/>
                <w:tab w:val="left" w:pos="284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G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CONFORME CONSTRUÍDO</w:t>
            </w:r>
          </w:p>
          <w:p w:rsidR="006E6BED" w:rsidP="004A0B34">
            <w:pPr>
              <w:tabs>
                <w:tab w:val="left" w:pos="170"/>
                <w:tab w:val="left" w:pos="284"/>
              </w:tabs>
              <w:spacing w:before="60"/>
              <w:rPr>
                <w:rFonts w:cs="Arial"/>
                <w:sz w:val="14"/>
              </w:rPr>
            </w:pPr>
            <w:r>
              <w:rPr>
                <w:rFonts w:cs="Arial"/>
                <w:sz w:val="14"/>
              </w:rPr>
              <w:t>H</w:t>
            </w:r>
            <w:r>
              <w:rPr>
                <w:rFonts w:cs="Arial"/>
                <w:sz w:val="14"/>
              </w:rPr>
              <w:tab/>
              <w:t>-</w:t>
            </w:r>
            <w:r>
              <w:rPr>
                <w:rFonts w:cs="Arial"/>
                <w:sz w:val="14"/>
              </w:rPr>
              <w:tab/>
              <w:t>CANCELADO</w:t>
            </w: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369"/>
        </w:trPr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6E6BED" w:rsidP="004A0B34">
            <w:pPr>
              <w:rPr>
                <w:rFonts w:cs="Arial"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Rev.</w:t>
            </w:r>
          </w:p>
        </w:tc>
        <w:tc>
          <w:tcPr>
            <w:tcW w:w="50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TE</w:t>
            </w:r>
          </w:p>
        </w:tc>
        <w:tc>
          <w:tcPr>
            <w:tcW w:w="4743" w:type="dxa"/>
            <w:gridSpan w:val="3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Descrição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Por</w:t>
            </w:r>
          </w:p>
        </w:tc>
        <w:tc>
          <w:tcPr>
            <w:tcW w:w="678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Ver.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Apr.</w:t>
            </w:r>
          </w:p>
        </w:tc>
        <w:tc>
          <w:tcPr>
            <w:tcW w:w="738" w:type="dxa"/>
            <w:tcBorders>
              <w:top w:val="single" w:sz="8" w:space="0" w:color="auto"/>
              <w:left w:val="single" w:sz="2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Aut.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b/>
                <w:bCs/>
                <w:sz w:val="20"/>
              </w:rPr>
            </w:pPr>
            <w:r>
              <w:rPr>
                <w:rFonts w:cs="Arial"/>
                <w:b/>
                <w:bCs/>
                <w:sz w:val="20"/>
              </w:rPr>
              <w:t>Data</w:t>
            </w: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8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A</w:t>
            </w:r>
          </w:p>
        </w:tc>
        <w:tc>
          <w:tcPr>
            <w:tcW w:w="509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B</w:t>
            </w:r>
          </w:p>
        </w:tc>
        <w:tc>
          <w:tcPr>
            <w:tcW w:w="4743" w:type="dxa"/>
            <w:gridSpan w:val="3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77B87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  <w:r>
              <w:rPr>
                <w:rFonts w:cs="Arial"/>
              </w:rPr>
              <w:t xml:space="preserve">PARA </w:t>
            </w:r>
            <w:r w:rsidR="005E0E8A">
              <w:rPr>
                <w:rFonts w:cs="Arial"/>
              </w:rPr>
              <w:t>COMENTÁRIOS VALE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ACQ</w:t>
            </w:r>
          </w:p>
        </w:tc>
        <w:tc>
          <w:tcPr>
            <w:tcW w:w="67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JPA</w:t>
            </w:r>
          </w:p>
        </w:tc>
        <w:tc>
          <w:tcPr>
            <w:tcW w:w="732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jpa</w:t>
            </w:r>
          </w:p>
        </w:tc>
        <w:tc>
          <w:tcPr>
            <w:tcW w:w="738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C57E93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jpa</w:t>
            </w:r>
          </w:p>
        </w:tc>
        <w:tc>
          <w:tcPr>
            <w:tcW w:w="1170" w:type="dxa"/>
            <w:tcBorders>
              <w:top w:val="single" w:sz="8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8E684B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 w:rsidRPr="008E684B">
              <w:rPr>
                <w:rFonts w:cs="Arial"/>
              </w:rPr>
              <w:t>0</w:t>
            </w:r>
            <w:r>
              <w:rPr>
                <w:rFonts w:cs="Arial"/>
              </w:rPr>
              <w:t>9</w:t>
            </w:r>
            <w:r w:rsidRPr="008E684B" w:rsidR="009A27D5">
              <w:rPr>
                <w:rFonts w:cs="Arial"/>
              </w:rPr>
              <w:t>/0</w:t>
            </w:r>
            <w:r w:rsidRPr="008E684B" w:rsidR="007A7F39">
              <w:rPr>
                <w:rFonts w:cs="Arial"/>
              </w:rPr>
              <w:t>8</w:t>
            </w:r>
            <w:r w:rsidRPr="008E684B" w:rsidR="009A27D5">
              <w:rPr>
                <w:rFonts w:cs="Arial"/>
              </w:rPr>
              <w:t>/1</w:t>
            </w:r>
            <w:r w:rsidRPr="008E684B" w:rsidR="00F543D9">
              <w:rPr>
                <w:rFonts w:cs="Arial"/>
              </w:rPr>
              <w:t>3</w:t>
            </w: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0</w:t>
            </w: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C</w:t>
            </w: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pStyle w:val="Header"/>
              <w:tabs>
                <w:tab w:val="clear" w:pos="4419"/>
                <w:tab w:val="clear" w:pos="8838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APROVADO COM COMENTÁRIOS VALE</w:t>
            </w: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ACQ</w:t>
            </w: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GAA</w:t>
            </w: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JPA</w:t>
            </w: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50398C">
            <w:pPr>
              <w:tabs>
                <w:tab w:val="left" w:pos="851"/>
              </w:tabs>
              <w:jc w:val="center"/>
              <w:rPr>
                <w:rFonts w:cs="Arial"/>
                <w:caps/>
              </w:rPr>
            </w:pPr>
            <w:r>
              <w:rPr>
                <w:rFonts w:cs="Arial"/>
                <w:caps/>
              </w:rPr>
              <w:t>JPA</w:t>
            </w: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FB6416">
            <w:pPr>
              <w:tabs>
                <w:tab w:val="left" w:pos="851"/>
              </w:tabs>
              <w:jc w:val="center"/>
              <w:rPr>
                <w:rFonts w:cs="Arial"/>
              </w:rPr>
            </w:pPr>
            <w:r>
              <w:rPr>
                <w:rFonts w:cs="Arial"/>
              </w:rPr>
              <w:t>0</w:t>
            </w:r>
            <w:r w:rsidR="00FB6416">
              <w:rPr>
                <w:rFonts w:cs="Arial"/>
              </w:rPr>
              <w:t>4</w:t>
            </w:r>
            <w:r>
              <w:rPr>
                <w:rFonts w:cs="Arial"/>
              </w:rPr>
              <w:t>/09</w:t>
            </w:r>
            <w:r w:rsidR="0050398C">
              <w:rPr>
                <w:rFonts w:cs="Arial"/>
              </w:rPr>
              <w:t>/13</w:t>
            </w: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618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567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567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567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  <w:tr>
        <w:tblPrEx>
          <w:tblW w:w="9919" w:type="dxa"/>
          <w:tblInd w:w="71" w:type="dxa"/>
          <w:tblLayout w:type="fixed"/>
          <w:tblCellMar>
            <w:left w:w="71" w:type="dxa"/>
            <w:right w:w="71" w:type="dxa"/>
          </w:tblCellMar>
          <w:tblLook w:val="0000"/>
        </w:tblPrEx>
        <w:trPr>
          <w:cantSplit/>
          <w:trHeight w:hRule="exact" w:val="567"/>
        </w:trPr>
        <w:tc>
          <w:tcPr>
            <w:tcW w:w="629" w:type="dxa"/>
            <w:tcBorders>
              <w:top w:val="single" w:sz="2" w:space="0" w:color="auto"/>
              <w:left w:val="single" w:sz="8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5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  <w:tc>
          <w:tcPr>
            <w:tcW w:w="4743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pStyle w:val="Header"/>
              <w:tabs>
                <w:tab w:val="clear" w:pos="4419"/>
                <w:tab w:val="clear" w:pos="8838"/>
              </w:tabs>
              <w:rPr>
                <w:rFonts w:cs="Arial"/>
              </w:rPr>
            </w:pPr>
          </w:p>
        </w:tc>
        <w:tc>
          <w:tcPr>
            <w:tcW w:w="7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6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7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  <w:caps/>
              </w:rPr>
            </w:pPr>
          </w:p>
        </w:tc>
        <w:tc>
          <w:tcPr>
            <w:tcW w:w="11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8" w:space="0" w:color="auto"/>
            </w:tcBorders>
            <w:vAlign w:val="center"/>
          </w:tcPr>
          <w:p w:rsidR="006E6BED" w:rsidP="004A0B34">
            <w:pPr>
              <w:tabs>
                <w:tab w:val="left" w:pos="851"/>
              </w:tabs>
              <w:rPr>
                <w:rFonts w:cs="Arial"/>
              </w:rPr>
            </w:pPr>
          </w:p>
        </w:tc>
      </w:tr>
    </w:tbl>
    <w:p w:rsidR="006E6BED" w:rsidP="004A0B34">
      <w:pPr>
        <w:rPr>
          <w:b/>
        </w:rPr>
        <w:sectPr w:rsidSect="00C34A8F">
          <w:headerReference w:type="default" r:id="rId7"/>
          <w:footerReference w:type="default" r:id="rId8"/>
          <w:pgSz w:w="11907" w:h="16840" w:code="9"/>
          <w:pgMar w:top="851" w:right="567" w:bottom="567" w:left="1418" w:header="907" w:footer="0" w:gutter="0"/>
          <w:cols w:space="708"/>
          <w:docGrid w:linePitch="360"/>
        </w:sectPr>
      </w:pPr>
    </w:p>
    <w:p w:rsidR="006E6BED" w:rsidP="007F10B1">
      <w:pPr>
        <w:jc w:val="center"/>
      </w:pPr>
      <w:r>
        <w:rPr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5" type="#_x0000_t202" style="width:66pt;height:17.1pt;margin-top:5.3pt;margin-left:-6.3pt;position:absolute;z-index:251659264" stroked="f">
            <v:shadow color="#868686"/>
            <v:textbox>
              <w:txbxContent>
                <w:p w:rsidR="00582121">
                  <w:pPr>
                    <w:rPr>
                      <w:sz w:val="12"/>
                      <w:szCs w:val="12"/>
                      <w:lang w:val="en-US"/>
                    </w:rPr>
                  </w:pPr>
                  <w:r>
                    <w:rPr>
                      <w:sz w:val="12"/>
                      <w:szCs w:val="12"/>
                      <w:lang w:val="en-US"/>
                    </w:rPr>
                    <w:t>PE-G-606 - Rev. 6</w:t>
                  </w:r>
                </w:p>
              </w:txbxContent>
            </v:textbox>
          </v:shape>
        </w:pict>
      </w:r>
      <w:r w:rsidR="006E6BED">
        <w:br w:type="page"/>
      </w:r>
      <w:r w:rsidR="006E6BED">
        <w:rPr>
          <w:rFonts w:cs="Arial"/>
          <w:b/>
          <w:bCs/>
          <w:u w:val="single"/>
        </w:rPr>
        <w:t>ÍNDICE</w:t>
      </w:r>
    </w:p>
    <w:p w:rsidR="006E6BED" w:rsidP="004A0B34">
      <w:bookmarkStart w:id="1" w:name="BM_Page2"/>
      <w:bookmarkEnd w:id="1"/>
      <w:r w:rsidRPr="007A01BC">
        <w:rPr>
          <w:rFonts w:ascii="Times New Roman" w:hAnsi="Times New Roman"/>
          <w:b/>
        </w:rPr>
        <w:drawing>
          <wp:anchor simplePos="0" relativeHeight="2516602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6524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9900" w:type="dxa"/>
        <w:tblInd w:w="70" w:type="dxa"/>
        <w:tblCellMar>
          <w:left w:w="70" w:type="dxa"/>
          <w:right w:w="70" w:type="dxa"/>
        </w:tblCellMar>
        <w:tblLook w:val="0000"/>
      </w:tblPr>
      <w:tblGrid>
        <w:gridCol w:w="1207"/>
        <w:gridCol w:w="7613"/>
        <w:gridCol w:w="1080"/>
      </w:tblGrid>
      <w:tr>
        <w:tblPrEx>
          <w:tblW w:w="9900" w:type="dxa"/>
          <w:tblInd w:w="70" w:type="dxa"/>
          <w:tblCellMar>
            <w:left w:w="70" w:type="dxa"/>
            <w:right w:w="70" w:type="dxa"/>
          </w:tblCellMar>
          <w:tblLook w:val="0000"/>
        </w:tblPrEx>
        <w:tc>
          <w:tcPr>
            <w:tcW w:w="1207" w:type="dxa"/>
          </w:tcPr>
          <w:p w:rsidR="006E6BED" w:rsidP="004A0B34">
            <w:pPr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ITEM</w:t>
            </w:r>
          </w:p>
        </w:tc>
        <w:tc>
          <w:tcPr>
            <w:tcW w:w="7613" w:type="dxa"/>
          </w:tcPr>
          <w:p w:rsidR="006E6BED" w:rsidP="004A0B34">
            <w:pPr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DESCRIÇÃO</w:t>
            </w:r>
          </w:p>
        </w:tc>
        <w:tc>
          <w:tcPr>
            <w:tcW w:w="1080" w:type="dxa"/>
          </w:tcPr>
          <w:p w:rsidR="006E6BED" w:rsidP="004A0B34">
            <w:pPr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PÁGINA</w:t>
            </w:r>
          </w:p>
        </w:tc>
      </w:tr>
    </w:tbl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r w:rsidRPr="0063730A">
        <w:fldChar w:fldCharType="begin"/>
      </w:r>
      <w:r w:rsidR="006E6BED">
        <w:instrText xml:space="preserve"> TOC \o "1-1" \h \z \t "ANEXO;1" </w:instrText>
      </w:r>
      <w:r w:rsidRPr="0063730A">
        <w:fldChar w:fldCharType="separate"/>
      </w:r>
      <w:hyperlink w:anchor="_Toc362340138" w:history="1">
        <w:r w:rsidRPr="00DC1851">
          <w:rPr>
            <w:rStyle w:val="Hyperlink"/>
            <w:noProof/>
          </w:rPr>
          <w:t>1.0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INTRODUÇÃO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_Toc362340138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39" w:history="1">
        <w:r w:rsidRPr="00DC1851">
          <w:rPr>
            <w:rStyle w:val="Hyperlink"/>
            <w:noProof/>
          </w:rPr>
          <w:t>2.0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IDENTIFICAÇÃO DO EMPREENDIMENTO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_Toc362340139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0" w:history="1">
        <w:r w:rsidRPr="00DC1851">
          <w:rPr>
            <w:rStyle w:val="Hyperlink"/>
            <w:noProof/>
          </w:rPr>
          <w:t>3.0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DESCRIÇÃO DA ESTRUTURA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_Toc362340140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2" w:history="1">
        <w:r w:rsidRPr="00DC1851">
          <w:rPr>
            <w:rStyle w:val="Hyperlink"/>
            <w:noProof/>
          </w:rPr>
          <w:t>4.0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RESUMO DAS CARACTERÍSTICAS DA BARRAGEM 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_Toc362340142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54C4E" w:rsidP="00354C4E">
      <w:pPr>
        <w:pStyle w:val="TOC1"/>
        <w:rPr>
          <w:rStyle w:val="Hyperlink"/>
        </w:rPr>
      </w:pPr>
      <w:hyperlink w:anchor="_Toc363049651" w:history="1">
        <w:r>
          <w:rPr>
            <w:rStyle w:val="Hyperlink"/>
          </w:rPr>
          <w:t>5</w:t>
        </w:r>
        <w:r w:rsidRPr="004947F1">
          <w:rPr>
            <w:rStyle w:val="Hyperlink"/>
          </w:rPr>
          <w:t>.0</w:t>
        </w:r>
        <w:r>
          <w:rPr>
            <w:rFonts w:ascii="Calibri" w:hAnsi="Calibri"/>
            <w:b w:val="0"/>
            <w:sz w:val="22"/>
            <w:szCs w:val="22"/>
          </w:rPr>
          <w:tab/>
        </w:r>
        <w:r w:rsidRPr="00D97268">
          <w:rPr>
            <w:rStyle w:val="Hyperlink"/>
          </w:rPr>
          <w:t>CLASSIFICAÇÃO CONFORME DN COPAM N° 87, DE 17 DE JUNHO DE 2005</w:t>
        </w:r>
        <w:r>
          <w:rPr>
            <w:webHidden/>
          </w:rPr>
          <w:tab/>
          <w:t>10</w:t>
        </w:r>
      </w:hyperlink>
    </w:p>
    <w:p w:rsidR="00354C4E" w:rsidRPr="00354C4E" w:rsidP="00354C4E">
      <w:pPr>
        <w:pStyle w:val="TOC1"/>
        <w:rPr>
          <w:rStyle w:val="Hyperlink"/>
          <w:rFonts w:ascii="Calibri" w:hAnsi="Calibri"/>
          <w:b w:val="0"/>
          <w:color w:val="auto"/>
          <w:sz w:val="22"/>
          <w:szCs w:val="22"/>
          <w:u w:val="none"/>
        </w:rPr>
      </w:pPr>
      <w:hyperlink w:anchor="_Toc363049651" w:history="1">
        <w:r>
          <w:rPr>
            <w:rStyle w:val="Hyperlink"/>
          </w:rPr>
          <w:t>6</w:t>
        </w:r>
        <w:r w:rsidRPr="004947F1">
          <w:rPr>
            <w:rStyle w:val="Hyperlink"/>
          </w:rPr>
          <w:t>.0</w:t>
        </w:r>
        <w:r>
          <w:rPr>
            <w:rFonts w:ascii="Calibri" w:hAnsi="Calibri"/>
            <w:b w:val="0"/>
            <w:sz w:val="22"/>
            <w:szCs w:val="22"/>
          </w:rPr>
          <w:tab/>
        </w:r>
        <w:r w:rsidRPr="00D97268">
          <w:rPr>
            <w:rStyle w:val="Hyperlink"/>
          </w:rPr>
          <w:t>CLASSIFICAÇÃO CONFORME PORTARIA DNPM N° 416, DE 03 DE SETEMBRO DE 2012</w:t>
        </w:r>
        <w:r>
          <w:rPr>
            <w:webHidden/>
          </w:rPr>
          <w:tab/>
          <w:t>10</w:t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3" w:history="1">
        <w:r w:rsidRPr="00DC1851">
          <w:rPr>
            <w:rStyle w:val="Hyperlink"/>
            <w:noProof/>
          </w:rPr>
          <w:t>7.0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INSPEÇÃO DE CAMPO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_Toc362340143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4" w:history="1">
        <w:r w:rsidRPr="00DC1851">
          <w:rPr>
            <w:rStyle w:val="Hyperlink"/>
            <w:noProof/>
          </w:rPr>
          <w:t>8.0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AVALIAÇÃO DAS FICHAS DE INSPEÇÃO DE SEGURANÇA REGULAR DE ROTINA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_Toc362340144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5" w:history="1">
        <w:r w:rsidRPr="00DC1851">
          <w:rPr>
            <w:rStyle w:val="Hyperlink"/>
            <w:noProof/>
          </w:rPr>
          <w:t>9.0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AVALIAÇÃO DE SEGURANÇA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_Toc362340145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6" w:history="1">
        <w:r w:rsidRPr="00DC1851">
          <w:rPr>
            <w:rStyle w:val="Hyperlink"/>
            <w:noProof/>
          </w:rPr>
          <w:t>10.0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CONCLUSÕES E RECOMENDAÇÕES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_Toc362340146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F543D9" w:rsidP="00F543D9">
      <w:pPr>
        <w:pStyle w:val="TOC1"/>
        <w:rPr>
          <w:rFonts w:ascii="Calibri" w:hAnsi="Calibri"/>
          <w:noProof/>
          <w:sz w:val="22"/>
          <w:szCs w:val="22"/>
        </w:rPr>
      </w:pPr>
      <w:hyperlink w:anchor="_Toc362340147" w:history="1">
        <w:r w:rsidRPr="00DC1851">
          <w:rPr>
            <w:rStyle w:val="Hyperlink"/>
            <w:noProof/>
          </w:rPr>
          <w:t>11.0</w:t>
        </w:r>
        <w:r>
          <w:rPr>
            <w:rFonts w:ascii="Calibri" w:hAnsi="Calibri"/>
            <w:noProof/>
            <w:sz w:val="22"/>
            <w:szCs w:val="22"/>
          </w:rPr>
          <w:tab/>
        </w:r>
        <w:r w:rsidRPr="00DC1851">
          <w:rPr>
            <w:rStyle w:val="Hyperlink"/>
            <w:noProof/>
          </w:rPr>
          <w:t>DOCUMENTAÇÃO CONSULTADA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_Toc362340147 \h </w:instrText>
        </w:r>
        <w:r>
          <w:rPr>
            <w:noProof/>
            <w:webHidden/>
          </w:rPr>
          <w:fldChar w:fldCharType="separate"/>
        </w:r>
        <w:r w:rsidR="0050398C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E6BED" w:rsidP="004A0B34">
      <w:pPr>
        <w:pStyle w:val="CVRDNORMAL"/>
        <w:tabs>
          <w:tab w:val="left" w:pos="1296"/>
          <w:tab w:val="right" w:pos="9444"/>
          <w:tab w:val="clear" w:pos="9922"/>
        </w:tabs>
        <w:spacing w:after="240"/>
        <w:ind w:left="1284" w:hanging="1284"/>
      </w:pPr>
      <w:r>
        <w:fldChar w:fldCharType="end"/>
      </w:r>
    </w:p>
    <w:p w:rsidR="00F543D9" w:rsidRPr="004E2620" w:rsidP="00F543D9">
      <w:pPr>
        <w:pStyle w:val="TOC1"/>
      </w:pPr>
      <w:r>
        <w:t xml:space="preserve">ANEXO A </w:t>
      </w:r>
      <w:r w:rsidRPr="004E2620">
        <w:t>–</w:t>
      </w:r>
      <w:r>
        <w:t xml:space="preserve"> </w:t>
      </w:r>
      <w:r w:rsidRPr="004E2620">
        <w:t>A</w:t>
      </w:r>
      <w:r>
        <w:t>NÁLISE DA INSTRUMENTAÇÃO</w:t>
      </w:r>
      <w:r>
        <w:tab/>
        <w:t>25</w:t>
      </w:r>
    </w:p>
    <w:p w:rsidR="00F543D9" w:rsidRPr="004E2620" w:rsidP="00F543D9">
      <w:pPr>
        <w:pStyle w:val="TOC1"/>
      </w:pPr>
      <w:r>
        <w:t xml:space="preserve">ANEXO B </w:t>
      </w:r>
      <w:r w:rsidRPr="004E2620">
        <w:t>–</w:t>
      </w:r>
      <w:r>
        <w:t xml:space="preserve"> </w:t>
      </w:r>
      <w:r w:rsidRPr="004E2620">
        <w:t>ANOTAÇ</w:t>
      </w:r>
      <w:r>
        <w:t>ÃO DE RESPONSABILIDADE TÉCNICA</w:t>
      </w:r>
      <w:r>
        <w:tab/>
        <w:t>26</w:t>
      </w:r>
    </w:p>
    <w:p w:rsidR="004D7906" w:rsidP="003369C9">
      <w:pPr>
        <w:pStyle w:val="Heading1"/>
      </w:pPr>
      <w:r>
        <w:br w:type="page"/>
      </w:r>
      <w:bookmarkStart w:id="2" w:name="_Toc13388841"/>
      <w:bookmarkStart w:id="3" w:name="_Toc36005707"/>
      <w:bookmarkStart w:id="4" w:name="_Toc38791976"/>
      <w:bookmarkStart w:id="5" w:name="_Toc44129011"/>
      <w:bookmarkStart w:id="6" w:name="_Toc235615566"/>
      <w:r w:rsidRPr="00E83D62" w:rsidR="00D45FD8">
        <w:t xml:space="preserve"> </w:t>
      </w:r>
      <w:r w:rsidR="00A05060">
        <w:tab/>
      </w:r>
      <w:bookmarkStart w:id="7" w:name="_Toc362340138"/>
      <w:r w:rsidRPr="00E83D62">
        <w:t>INTRODUÇÃO</w:t>
      </w:r>
      <w:bookmarkEnd w:id="2"/>
      <w:bookmarkEnd w:id="3"/>
      <w:bookmarkEnd w:id="4"/>
      <w:bookmarkEnd w:id="5"/>
      <w:bookmarkEnd w:id="6"/>
      <w:bookmarkEnd w:id="7"/>
    </w:p>
    <w:p w:rsidR="00986B61" w:rsidRPr="00986B61" w:rsidP="003369C9">
      <w:pPr>
        <w:spacing w:after="120"/>
      </w:pPr>
      <w:bookmarkStart w:id="8" w:name="BM_Page3"/>
      <w:bookmarkEnd w:id="8"/>
      <w:r w:rsidRPr="007A01BC">
        <w:rPr>
          <w:rFonts w:ascii="Times New Roman" w:hAnsi="Times New Roman"/>
          <w:b/>
        </w:rPr>
        <w:drawing>
          <wp:anchor simplePos="0" relativeHeight="2516613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10171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70D4" w:rsidP="00DC70D4">
      <w:pPr>
        <w:spacing w:after="120"/>
        <w:rPr>
          <w:rFonts w:cs="Arial"/>
        </w:rPr>
      </w:pPr>
      <w:r>
        <w:rPr>
          <w:rFonts w:cs="Arial"/>
        </w:rPr>
        <w:t>De modo a atender ao disposto na Deliberação Normativa COPAM n.</w:t>
      </w:r>
      <w:r w:rsidRPr="006D6559">
        <w:rPr>
          <w:rFonts w:cs="Arial"/>
        </w:rPr>
        <w:t xml:space="preserve">º 87, de 17 de julho de 2005, </w:t>
      </w:r>
      <w:r>
        <w:rPr>
          <w:rFonts w:cs="Arial"/>
        </w:rPr>
        <w:t xml:space="preserve">e na Portaria DNPM n.º 416, de 03 de setembro de </w:t>
      </w:r>
      <w:smartTag w:uri="urn:schemas-microsoft-com:office:smarttags" w:element="metricconverter">
        <w:smartTagPr>
          <w:attr w:name="ProductID" w:val="2012, a"/>
        </w:smartTagPr>
        <w:r>
          <w:rPr>
            <w:rFonts w:cs="Arial"/>
          </w:rPr>
          <w:t xml:space="preserve">2012, </w:t>
        </w:r>
        <w:r w:rsidRPr="006D6559">
          <w:rPr>
            <w:rFonts w:cs="Arial"/>
          </w:rPr>
          <w:t>a</w:t>
        </w:r>
      </w:smartTag>
      <w:r w:rsidRPr="006D6559">
        <w:rPr>
          <w:rFonts w:cs="Arial"/>
        </w:rPr>
        <w:t xml:space="preserve"> Vale contratou a Pimenta de Ávila Consultoria Ltda. para elaborar o </w:t>
      </w:r>
      <w:r w:rsidRPr="003B0C78">
        <w:rPr>
          <w:rFonts w:cs="Arial"/>
          <w:i/>
        </w:rPr>
        <w:t xml:space="preserve">Relatório de Inspeção de Segurança Regular / Laudo Técnico de Segurança da Barragem </w:t>
      </w:r>
      <w:r w:rsidR="00517BBA">
        <w:rPr>
          <w:rFonts w:cs="Arial"/>
          <w:i/>
        </w:rPr>
        <w:t>I</w:t>
      </w:r>
      <w:r>
        <w:rPr>
          <w:rFonts w:cs="Arial"/>
        </w:rPr>
        <w:t xml:space="preserve">, referente ao ano de 2013. </w:t>
      </w:r>
      <w:r w:rsidRPr="001105A7">
        <w:rPr>
          <w:rFonts w:cs="Arial"/>
        </w:rPr>
        <w:t xml:space="preserve">Este documento atualiza o laudo </w:t>
      </w:r>
      <w:r w:rsidRPr="00517BBA" w:rsidR="00517BBA">
        <w:rPr>
          <w:rFonts w:cs="Arial"/>
        </w:rPr>
        <w:t>RD-538-LT-27664-00</w:t>
      </w:r>
      <w:r w:rsidR="00517BBA">
        <w:rPr>
          <w:rFonts w:cs="Arial"/>
        </w:rPr>
        <w:t xml:space="preserve"> </w:t>
      </w:r>
      <w:r>
        <w:rPr>
          <w:rFonts w:cs="Arial"/>
        </w:rPr>
        <w:t>emitido no ano de 2012</w:t>
      </w:r>
      <w:r w:rsidRPr="001105A7">
        <w:rPr>
          <w:rFonts w:cs="Arial"/>
        </w:rPr>
        <w:t xml:space="preserve"> para a referida estrutura</w:t>
      </w:r>
      <w:r>
        <w:rPr>
          <w:rFonts w:cs="Arial"/>
        </w:rPr>
        <w:t>.</w:t>
      </w:r>
    </w:p>
    <w:p w:rsidR="00DC70D4" w:rsidP="00DC70D4">
      <w:pPr>
        <w:spacing w:after="120"/>
        <w:rPr>
          <w:rFonts w:cs="Arial"/>
        </w:rPr>
      </w:pPr>
      <w:r w:rsidRPr="00CB3371">
        <w:rPr>
          <w:rFonts w:cs="Arial"/>
        </w:rPr>
        <w:t xml:space="preserve">O presente </w:t>
      </w:r>
      <w:r>
        <w:rPr>
          <w:rFonts w:cs="Arial"/>
        </w:rPr>
        <w:t xml:space="preserve">relatório foi elaborado com base nas observações de campo e na análise dos documentos e projetos disponibilizados pela empresa contratante, </w:t>
      </w:r>
      <w:r>
        <w:t>visando estabelecer</w:t>
      </w:r>
      <w:r w:rsidRPr="00413C31">
        <w:t xml:space="preserve"> um diagnóstico das condições geotécnicas de segurança d</w:t>
      </w:r>
      <w:r>
        <w:t>a estrutura frente à passagem de cheia, controle de percolação e estabilidade física.</w:t>
      </w:r>
    </w:p>
    <w:p w:rsidR="00517BBA" w:rsidP="00517BBA">
      <w:r w:rsidRPr="006D6559">
        <w:rPr>
          <w:rFonts w:cs="Arial"/>
        </w:rPr>
        <w:t>A i</w:t>
      </w:r>
      <w:r>
        <w:rPr>
          <w:rFonts w:cs="Arial"/>
        </w:rPr>
        <w:t xml:space="preserve">nspeção de campo realizada na Barragem </w:t>
      </w:r>
      <w:r>
        <w:rPr>
          <w:rFonts w:cs="Arial"/>
        </w:rPr>
        <w:t>I</w:t>
      </w:r>
      <w:r>
        <w:rPr>
          <w:rFonts w:cs="Arial"/>
        </w:rPr>
        <w:t xml:space="preserve"> pela equipe da Pimenta de Ávila ocorreu </w:t>
      </w:r>
      <w:r w:rsidRPr="00517BBA">
        <w:rPr>
          <w:rFonts w:cs="Arial"/>
        </w:rPr>
        <w:t xml:space="preserve">em </w:t>
      </w:r>
      <w:r w:rsidRPr="00517BBA">
        <w:rPr>
          <w:rFonts w:cs="Arial"/>
        </w:rPr>
        <w:t>12</w:t>
      </w:r>
      <w:r w:rsidRPr="00517BBA">
        <w:rPr>
          <w:rFonts w:cs="Arial"/>
        </w:rPr>
        <w:t xml:space="preserve"> de </w:t>
      </w:r>
      <w:r w:rsidR="002C3ED7">
        <w:rPr>
          <w:rFonts w:cs="Arial"/>
        </w:rPr>
        <w:t>jun</w:t>
      </w:r>
      <w:r w:rsidRPr="00517BBA">
        <w:rPr>
          <w:rFonts w:cs="Arial"/>
        </w:rPr>
        <w:t>ho</w:t>
      </w:r>
      <w:r w:rsidRPr="00517BBA">
        <w:rPr>
          <w:rFonts w:cs="Arial"/>
        </w:rPr>
        <w:t xml:space="preserve"> d</w:t>
      </w:r>
      <w:r>
        <w:rPr>
          <w:rFonts w:cs="Arial"/>
        </w:rPr>
        <w:t>e 2013</w:t>
      </w:r>
      <w:r w:rsidRPr="00CA6CDF">
        <w:rPr>
          <w:rFonts w:cs="Arial"/>
        </w:rPr>
        <w:t xml:space="preserve"> </w:t>
      </w:r>
      <w:r>
        <w:rPr>
          <w:rFonts w:cs="Arial"/>
        </w:rPr>
        <w:t xml:space="preserve">e foi executada </w:t>
      </w:r>
      <w:r w:rsidRPr="006D6559">
        <w:rPr>
          <w:rFonts w:cs="Arial"/>
        </w:rPr>
        <w:t>pelos engenheiros</w:t>
      </w:r>
      <w:r>
        <w:rPr>
          <w:rFonts w:cs="Arial"/>
        </w:rPr>
        <w:t xml:space="preserve"> </w:t>
      </w:r>
      <w:r>
        <w:rPr>
          <w:rFonts w:cs="Arial"/>
        </w:rPr>
        <w:t>Joaquim Pimenta de Ávila</w:t>
      </w:r>
      <w:r>
        <w:rPr>
          <w:rFonts w:cs="Arial"/>
        </w:rPr>
        <w:t xml:space="preserve"> e Aline Queiroz</w:t>
      </w:r>
      <w:r w:rsidRPr="006D6559">
        <w:rPr>
          <w:rFonts w:cs="Arial"/>
        </w:rPr>
        <w:t>,</w:t>
      </w:r>
      <w:r>
        <w:rPr>
          <w:rFonts w:cs="Arial"/>
        </w:rPr>
        <w:t xml:space="preserve"> acompanhados pelos profissionais da Vale, a saber, </w:t>
      </w:r>
      <w:r>
        <w:t>Cristina Malheiros (Engenheira Geotécnica), Eder Diniz</w:t>
      </w:r>
      <w:r w:rsidR="00F042C0">
        <w:t xml:space="preserve">, </w:t>
      </w:r>
      <w:r>
        <w:t xml:space="preserve">Cândida Fernandes </w:t>
      </w:r>
      <w:r w:rsidR="00F042C0">
        <w:t xml:space="preserve">e </w:t>
      </w:r>
      <w:r>
        <w:t>Marcelo Magela (Técnico</w:t>
      </w:r>
      <w:r w:rsidR="00F042C0">
        <w:t>s</w:t>
      </w:r>
      <w:r>
        <w:t xml:space="preserve"> de Mina e Geologia) </w:t>
      </w:r>
      <w:r w:rsidR="00F042C0">
        <w:t xml:space="preserve">e </w:t>
      </w:r>
      <w:r>
        <w:t>Luciano Las Casas (Técnico de Processos de Usina).</w:t>
      </w:r>
    </w:p>
    <w:p w:rsidR="00A734BA" w:rsidRPr="009E71C3" w:rsidP="00A734BA">
      <w:pPr>
        <w:spacing w:after="120"/>
      </w:pPr>
    </w:p>
    <w:p w:rsidR="00A734BA" w:rsidP="00A734BA">
      <w:pPr>
        <w:pStyle w:val="Heading1"/>
        <w:tabs>
          <w:tab w:val="clear" w:pos="1134"/>
        </w:tabs>
      </w:pPr>
      <w:bookmarkStart w:id="9" w:name="_Toc354074055"/>
      <w:bookmarkStart w:id="10" w:name="_Toc362340139"/>
      <w:r>
        <w:t>IDENTIFICAÇÃO DO EMPREENDIMENTO</w:t>
      </w:r>
      <w:bookmarkEnd w:id="9"/>
      <w:bookmarkEnd w:id="10"/>
    </w:p>
    <w:p w:rsidR="00A734BA" w:rsidP="00A734BA">
      <w:pPr>
        <w:pStyle w:val="Heading1"/>
        <w:numPr>
          <w:ilvl w:val="0"/>
          <w:numId w:val="0"/>
        </w:numPr>
        <w:spacing w:after="120"/>
        <w:ind w:left="360"/>
      </w:pPr>
    </w:p>
    <w:p w:rsidR="00A734BA" w:rsidP="00A734BA">
      <w:pPr>
        <w:spacing w:after="120"/>
      </w:pPr>
      <w:r>
        <w:t>O Complexo Paraopeba é</w:t>
      </w:r>
      <w:r w:rsidR="004E7D88">
        <w:t xml:space="preserve"> formado pelas Minas </w:t>
      </w:r>
      <w:r>
        <w:t>Mutuca, Mar Azul, Córrego do Feijão, Jangada e Capão Xavier.</w:t>
      </w:r>
    </w:p>
    <w:p w:rsidR="0024263D" w:rsidP="0024263D">
      <w:pPr>
        <w:autoSpaceDE w:val="0"/>
        <w:autoSpaceDN w:val="0"/>
        <w:adjustRightInd w:val="0"/>
        <w:spacing w:after="120"/>
      </w:pPr>
      <w:r>
        <w:t xml:space="preserve">A Mina Córrego do Feijão, </w:t>
      </w:r>
      <w:r w:rsidR="00D146AC">
        <w:t>onde a Barragem I encontra-se localizada, situa-se</w:t>
      </w:r>
      <w:r>
        <w:t xml:space="preserve"> no município de Brumadinho, região central do Estado de Minas Gerais, </w:t>
      </w:r>
      <w:r w:rsidR="00D146AC">
        <w:t xml:space="preserve">e </w:t>
      </w:r>
      <w:r>
        <w:t xml:space="preserve">passou a ser operada pela VALE em 2001, quando a mineradora adquiriu a empresa FERTECO, então </w:t>
      </w:r>
      <w:r w:rsidR="00D146AC">
        <w:t xml:space="preserve">proprietária da </w:t>
      </w:r>
      <w:r>
        <w:t>mina.</w:t>
      </w:r>
    </w:p>
    <w:p w:rsidR="00A734BA" w:rsidRPr="002C3ED7" w:rsidP="0029573C">
      <w:pPr>
        <w:spacing w:after="120"/>
      </w:pPr>
      <w:r>
        <w:t xml:space="preserve">O </w:t>
      </w:r>
      <w:r w:rsidRPr="00E659D6">
        <w:t xml:space="preserve">empreendedor responsável pelo Complexo </w:t>
      </w:r>
      <w:r>
        <w:t>Paraopeba</w:t>
      </w:r>
      <w:r w:rsidRPr="00E659D6">
        <w:t>, incluindo as barragens que dele</w:t>
      </w:r>
      <w:r w:rsidR="002B05D5">
        <w:t xml:space="preserve"> fazem parte, é a empresa VALE </w:t>
      </w:r>
      <w:r w:rsidRPr="00E659D6">
        <w:t xml:space="preserve">portadora </w:t>
      </w:r>
      <w:r w:rsidRPr="002C3ED7">
        <w:t xml:space="preserve">do </w:t>
      </w:r>
      <w:r w:rsidRPr="002C3ED7" w:rsidR="0029573C">
        <w:t>CNPJ n.º 33.592.510/1000-54.</w:t>
      </w:r>
    </w:p>
    <w:p w:rsidR="0024263D" w:rsidRPr="002C3ED7" w:rsidP="00DB0A20">
      <w:pPr>
        <w:autoSpaceDE w:val="0"/>
        <w:autoSpaceDN w:val="0"/>
        <w:adjustRightInd w:val="0"/>
        <w:spacing w:after="120"/>
      </w:pPr>
      <w:r w:rsidRPr="002C3ED7">
        <w:t>O Gerente Geral do Complexo Paraopeba é o Engenheiro</w:t>
      </w:r>
      <w:r w:rsidR="002C3ED7">
        <w:t xml:space="preserve"> </w:t>
      </w:r>
      <w:r w:rsidRPr="002C3ED7" w:rsidR="002C3ED7">
        <w:t>Luciano Guido de Macedo</w:t>
      </w:r>
      <w:r w:rsidRPr="002C3ED7">
        <w:t>.</w:t>
      </w:r>
    </w:p>
    <w:p w:rsidR="00A61309" w:rsidRPr="00095792" w:rsidP="00A61309">
      <w:r w:rsidRPr="002C3ED7">
        <w:t xml:space="preserve">A responsável pela segurança geotécnica da Barragem </w:t>
      </w:r>
      <w:r w:rsidRPr="002C3ED7" w:rsidR="004660C0">
        <w:t>I</w:t>
      </w:r>
      <w:r w:rsidRPr="002C3ED7">
        <w:t xml:space="preserve"> é a Engenheira Geotécnica Cristina Malheiros.</w:t>
      </w:r>
    </w:p>
    <w:p w:rsidR="004B4B90" w:rsidRPr="009E71C3" w:rsidP="004B4B90">
      <w:pPr>
        <w:spacing w:after="120"/>
      </w:pPr>
    </w:p>
    <w:p w:rsidR="004B4B90" w:rsidP="004B4B90">
      <w:pPr>
        <w:pStyle w:val="Heading1"/>
        <w:tabs>
          <w:tab w:val="clear" w:pos="1134"/>
        </w:tabs>
      </w:pPr>
      <w:bookmarkStart w:id="11" w:name="_Toc362340140"/>
      <w:r>
        <w:t>DESCRIÇÃO DA ESTRUTURA</w:t>
      </w:r>
      <w:bookmarkEnd w:id="11"/>
    </w:p>
    <w:p w:rsidR="004B4B90" w:rsidP="004B4B90">
      <w:pPr>
        <w:pStyle w:val="Heading1"/>
        <w:numPr>
          <w:ilvl w:val="0"/>
          <w:numId w:val="0"/>
        </w:numPr>
        <w:spacing w:after="120"/>
        <w:ind w:left="360"/>
      </w:pPr>
    </w:p>
    <w:p w:rsidR="004B4B90" w:rsidRPr="00F22208" w:rsidP="004B4B90">
      <w:pPr>
        <w:pStyle w:val="Heading1"/>
        <w:numPr>
          <w:ilvl w:val="0"/>
          <w:numId w:val="0"/>
        </w:numPr>
        <w:ind w:left="360" w:hanging="360"/>
        <w:rPr>
          <w:b w:val="0"/>
        </w:rPr>
      </w:pPr>
      <w:bookmarkStart w:id="12" w:name="_Toc354074057"/>
      <w:bookmarkStart w:id="13" w:name="_Toc362340141"/>
      <w:r>
        <w:rPr>
          <w:b w:val="0"/>
        </w:rPr>
        <w:t>3</w:t>
      </w:r>
      <w:r w:rsidRPr="00F22208">
        <w:rPr>
          <w:b w:val="0"/>
        </w:rPr>
        <w:t>.1              DADOS GERAIS</w:t>
      </w:r>
      <w:bookmarkEnd w:id="12"/>
      <w:bookmarkEnd w:id="13"/>
    </w:p>
    <w:p w:rsidR="004B4B90" w:rsidP="004B4B90">
      <w:pPr>
        <w:tabs>
          <w:tab w:val="left" w:pos="1276"/>
          <w:tab w:val="left" w:pos="1815"/>
        </w:tabs>
        <w:spacing w:after="120"/>
        <w:jc w:val="both"/>
      </w:pPr>
      <w:r>
        <w:tab/>
      </w:r>
      <w:r>
        <w:tab/>
      </w:r>
    </w:p>
    <w:p w:rsidR="006A7B67" w:rsidP="00EF20B0">
      <w:pPr>
        <w:spacing w:after="120"/>
        <w:rPr>
          <w:rFonts w:cs="Arial"/>
        </w:rPr>
      </w:pPr>
      <w:r>
        <w:t>A</w:t>
      </w:r>
      <w:r w:rsidR="004B4B90">
        <w:t xml:space="preserve"> Barragem </w:t>
      </w:r>
      <w:r>
        <w:t>I</w:t>
      </w:r>
      <w:r w:rsidR="004B4B90">
        <w:t xml:space="preserve"> (ver Figura 1), </w:t>
      </w:r>
      <w:r w:rsidR="004B4B90">
        <w:rPr>
          <w:rFonts w:cs="Arial"/>
        </w:rPr>
        <w:t xml:space="preserve">localizada sob as coordenadas </w:t>
      </w:r>
      <w:r w:rsidRPr="00580CD0" w:rsidR="004B4B90">
        <w:rPr>
          <w:rFonts w:cs="Arial"/>
        </w:rPr>
        <w:t xml:space="preserve">UTM </w:t>
      </w:r>
      <w:smartTag w:uri="urn:schemas-microsoft-com:office:smarttags" w:element="metricconverter">
        <w:smartTagPr>
          <w:attr w:name="ProductID" w:val="7.775.017,00 m"/>
        </w:smartTagPr>
        <w:r w:rsidRPr="007D338E" w:rsidR="007D338E">
          <w:rPr>
            <w:rFonts w:cs="Arial"/>
          </w:rPr>
          <w:t>7</w:t>
        </w:r>
        <w:r w:rsidR="007D338E">
          <w:rPr>
            <w:rFonts w:cs="Arial"/>
          </w:rPr>
          <w:t>.</w:t>
        </w:r>
        <w:r w:rsidRPr="007D338E" w:rsidR="007D338E">
          <w:rPr>
            <w:rFonts w:cs="Arial"/>
          </w:rPr>
          <w:t>775</w:t>
        </w:r>
        <w:r w:rsidR="007D338E">
          <w:rPr>
            <w:rFonts w:cs="Arial"/>
          </w:rPr>
          <w:t>.017,</w:t>
        </w:r>
        <w:r w:rsidRPr="007D338E" w:rsidR="007D338E">
          <w:rPr>
            <w:rFonts w:cs="Arial"/>
          </w:rPr>
          <w:t>00 m</w:t>
        </w:r>
      </w:smartTag>
      <w:r w:rsidRPr="007D338E" w:rsidR="007D338E">
        <w:rPr>
          <w:rFonts w:cs="Arial"/>
        </w:rPr>
        <w:t xml:space="preserve"> S</w:t>
      </w:r>
      <w:r w:rsidR="004B4B90">
        <w:rPr>
          <w:rFonts w:cs="Arial"/>
        </w:rPr>
        <w:t xml:space="preserve"> e </w:t>
      </w:r>
      <w:smartTag w:uri="urn:schemas-microsoft-com:office:smarttags" w:element="metricconverter">
        <w:smartTagPr>
          <w:attr w:name="ProductID" w:val="591.920,00 m"/>
        </w:smartTagPr>
        <w:r w:rsidRPr="007D338E" w:rsidR="007D338E">
          <w:rPr>
            <w:rFonts w:cs="Arial"/>
          </w:rPr>
          <w:t>591</w:t>
        </w:r>
        <w:r w:rsidR="007D338E">
          <w:rPr>
            <w:rFonts w:cs="Arial"/>
          </w:rPr>
          <w:t>.920,00 m</w:t>
        </w:r>
      </w:smartTag>
      <w:r w:rsidR="007D338E">
        <w:rPr>
          <w:rFonts w:cs="Arial"/>
        </w:rPr>
        <w:t xml:space="preserve"> </w:t>
      </w:r>
      <w:r w:rsidR="004B4B90">
        <w:rPr>
          <w:rFonts w:cs="Arial"/>
        </w:rPr>
        <w:t>E (</w:t>
      </w:r>
      <w:r w:rsidR="00D61B57">
        <w:rPr>
          <w:rFonts w:cs="Arial"/>
        </w:rPr>
        <w:t>zona 23 K</w:t>
      </w:r>
      <w:r w:rsidR="004B4B90">
        <w:rPr>
          <w:rFonts w:cs="Arial"/>
        </w:rPr>
        <w:t xml:space="preserve">), </w:t>
      </w:r>
      <w:r>
        <w:t>destina-se à contenção</w:t>
      </w:r>
      <w:r>
        <w:rPr>
          <w:rFonts w:cs="Arial"/>
        </w:rPr>
        <w:t xml:space="preserve"> do</w:t>
      </w:r>
      <w:r w:rsidRPr="00CB3371">
        <w:rPr>
          <w:rFonts w:cs="Arial"/>
        </w:rPr>
        <w:t xml:space="preserve"> rejeito</w:t>
      </w:r>
      <w:r>
        <w:rPr>
          <w:rFonts w:cs="Arial"/>
        </w:rPr>
        <w:t xml:space="preserve"> gerado na</w:t>
      </w:r>
      <w:r w:rsidR="002E4ECE">
        <w:rPr>
          <w:rFonts w:cs="Arial"/>
        </w:rPr>
        <w:t xml:space="preserve"> Usina de Beneficiamento da Mina Córrego do Feijão</w:t>
      </w:r>
      <w:r w:rsidR="002E0CEF">
        <w:rPr>
          <w:rFonts w:cs="Arial"/>
        </w:rPr>
        <w:t xml:space="preserve">, lançados através de “spray-bars” localizados </w:t>
      </w:r>
      <w:r w:rsidR="002E0CEF">
        <w:rPr>
          <w:rFonts w:cs="Arial"/>
        </w:rPr>
        <w:t>ao longo da crista da estrutura</w:t>
      </w:r>
      <w:r w:rsidRPr="00CB3371">
        <w:rPr>
          <w:rFonts w:cs="Arial"/>
        </w:rPr>
        <w:t xml:space="preserve">. A água </w:t>
      </w:r>
      <w:r w:rsidR="002E4ECE">
        <w:rPr>
          <w:rFonts w:cs="Arial"/>
        </w:rPr>
        <w:t xml:space="preserve">clarificada </w:t>
      </w:r>
      <w:r>
        <w:rPr>
          <w:rFonts w:cs="Arial"/>
        </w:rPr>
        <w:t xml:space="preserve">é </w:t>
      </w:r>
      <w:r w:rsidRPr="00CB3371">
        <w:rPr>
          <w:rFonts w:cs="Arial"/>
        </w:rPr>
        <w:t>extravasa</w:t>
      </w:r>
      <w:r>
        <w:rPr>
          <w:rFonts w:cs="Arial"/>
        </w:rPr>
        <w:t>da</w:t>
      </w:r>
      <w:r w:rsidRPr="00CB3371">
        <w:rPr>
          <w:rFonts w:cs="Arial"/>
        </w:rPr>
        <w:t xml:space="preserve"> </w:t>
      </w:r>
      <w:r w:rsidR="0090401A">
        <w:rPr>
          <w:rFonts w:cs="Arial"/>
        </w:rPr>
        <w:t xml:space="preserve">do reservatório </w:t>
      </w:r>
      <w:r w:rsidRPr="00CB3371">
        <w:rPr>
          <w:rFonts w:cs="Arial"/>
        </w:rPr>
        <w:t>para a Barragem VI, implantada em um vale à direita,</w:t>
      </w:r>
      <w:r w:rsidR="00EF20B0">
        <w:rPr>
          <w:rFonts w:cs="Arial"/>
        </w:rPr>
        <w:t xml:space="preserve"> </w:t>
      </w:r>
      <w:r w:rsidR="002E4ECE">
        <w:rPr>
          <w:rFonts w:cs="Arial"/>
        </w:rPr>
        <w:t>de</w:t>
      </w:r>
      <w:r w:rsidRPr="00CB3371">
        <w:rPr>
          <w:rFonts w:cs="Arial"/>
        </w:rPr>
        <w:t xml:space="preserve"> </w:t>
      </w:r>
      <w:r w:rsidR="002E4ECE">
        <w:rPr>
          <w:rFonts w:cs="Arial"/>
        </w:rPr>
        <w:t>onde é recirculada para a área industrial</w:t>
      </w:r>
      <w:r w:rsidRPr="00CB3371">
        <w:rPr>
          <w:rFonts w:cs="Arial"/>
        </w:rPr>
        <w:t>.</w:t>
      </w:r>
    </w:p>
    <w:p w:rsidR="00AD4D37" w:rsidP="001B3A9C">
      <w:pPr>
        <w:autoSpaceDE w:val="0"/>
        <w:autoSpaceDN w:val="0"/>
        <w:adjustRightInd w:val="0"/>
        <w:spacing w:after="120"/>
        <w:rPr>
          <w:rFonts w:cs="Arial"/>
        </w:rPr>
      </w:pPr>
      <w:bookmarkStart w:id="14" w:name="BM_Page4"/>
      <w:bookmarkEnd w:id="14"/>
      <w:r w:rsidRPr="00D2256F">
        <w:rPr>
          <w:rFonts w:cs="Arial"/>
        </w:rPr>
        <w:t xml:space="preserve">A Barragem </w:t>
      </w:r>
      <w:r w:rsidR="006232A0">
        <w:rPr>
          <w:rFonts w:cs="Arial"/>
        </w:rPr>
        <w:t>I</w:t>
      </w:r>
      <w:r w:rsidRPr="00D2256F">
        <w:rPr>
          <w:rFonts w:cs="Arial"/>
        </w:rPr>
        <w:t xml:space="preserve"> </w:t>
      </w:r>
      <w:r w:rsidRPr="00BD29BD" w:rsidR="00BD29BD">
        <w:rPr>
          <w:rFonts w:cs="Arial"/>
        </w:rPr>
        <w:t xml:space="preserve">foi executada em diversas etapas e por </w:t>
      </w:r>
      <w:r w:rsidR="00E60735">
        <w:rPr>
          <w:rFonts w:cs="Arial"/>
        </w:rPr>
        <w:t>diferentes</w:t>
      </w:r>
      <w:r w:rsidRPr="00BD29BD" w:rsidR="00BD29BD">
        <w:rPr>
          <w:rFonts w:cs="Arial"/>
        </w:rPr>
        <w:t xml:space="preserve"> projetistas e empreiteiros. </w:t>
      </w:r>
      <w:r>
        <w:rPr>
          <w:rFonts w:cs="Arial"/>
        </w:rPr>
        <w:t>O dique inicial, em solo compactado e</w:t>
      </w:r>
      <w:r w:rsidRPr="00676445">
        <w:rPr>
          <w:rFonts w:cs="Arial"/>
        </w:rPr>
        <w:t xml:space="preserve"> crista na El. </w:t>
      </w:r>
      <w:smartTag w:uri="urn:schemas-microsoft-com:office:smarttags" w:element="metricconverter">
        <w:smartTagPr>
          <w:attr w:name="ProductID" w:val="874,0 m"/>
        </w:smartTagPr>
        <w:r w:rsidRPr="00676445">
          <w:rPr>
            <w:rFonts w:cs="Arial"/>
          </w:rPr>
          <w:t>874,0 m</w:t>
        </w:r>
      </w:smartTag>
      <w:r w:rsidRPr="00676445">
        <w:rPr>
          <w:rFonts w:cs="Arial"/>
        </w:rPr>
        <w:t xml:space="preserve">, </w:t>
      </w:r>
      <w:r w:rsidR="00F3765A">
        <w:rPr>
          <w:rFonts w:cs="Arial"/>
        </w:rPr>
        <w:t xml:space="preserve">foi projetado </w:t>
      </w:r>
      <w:r>
        <w:rPr>
          <w:rFonts w:cs="Arial"/>
        </w:rPr>
        <w:t xml:space="preserve">em </w:t>
      </w:r>
      <w:r w:rsidRPr="00BD29BD">
        <w:rPr>
          <w:rFonts w:cs="Arial"/>
        </w:rPr>
        <w:t>1974 e sua</w:t>
      </w:r>
      <w:r>
        <w:rPr>
          <w:rFonts w:cs="Arial"/>
        </w:rPr>
        <w:t xml:space="preserve"> implantação finalizada em 1976. </w:t>
      </w:r>
      <w:r w:rsidRPr="00AD4D37">
        <w:rPr>
          <w:rFonts w:cs="Arial"/>
        </w:rPr>
        <w:t>Posteriormente, foram executados dois alteamentos menores</w:t>
      </w:r>
      <w:r w:rsidR="00676445">
        <w:rPr>
          <w:rFonts w:cs="Arial"/>
        </w:rPr>
        <w:t xml:space="preserve"> (cotas 877 e 880)</w:t>
      </w:r>
      <w:r w:rsidR="0090401A">
        <w:rPr>
          <w:rFonts w:cs="Arial"/>
        </w:rPr>
        <w:t xml:space="preserve"> com rejeito compactado, </w:t>
      </w:r>
      <w:r w:rsidRPr="00AD4D37">
        <w:rPr>
          <w:rFonts w:cs="Arial"/>
        </w:rPr>
        <w:t xml:space="preserve">cobertos com laterita </w:t>
      </w:r>
      <w:r w:rsidR="00676445">
        <w:rPr>
          <w:rFonts w:cs="Arial"/>
        </w:rPr>
        <w:t>nas cristas e nos taludes de jusante</w:t>
      </w:r>
      <w:r w:rsidRPr="00AD4D37">
        <w:rPr>
          <w:rFonts w:cs="Arial"/>
        </w:rPr>
        <w:t>. Um novo alteamento, pelo método de linha de centro, foi construído até a cota 884</w:t>
      </w:r>
      <w:r w:rsidR="00EA5E15">
        <w:rPr>
          <w:rFonts w:cs="Arial"/>
        </w:rPr>
        <w:t xml:space="preserve"> (considerado o “primeiro” alteamento da barragem)</w:t>
      </w:r>
      <w:r w:rsidRPr="00AD4D37">
        <w:rPr>
          <w:rFonts w:cs="Arial"/>
        </w:rPr>
        <w:t xml:space="preserve">, sendo continuado por alteamentos pelo método </w:t>
      </w:r>
      <w:r w:rsidR="00EA5E15">
        <w:rPr>
          <w:rFonts w:cs="Arial"/>
        </w:rPr>
        <w:t xml:space="preserve">de montante nas cotas 890; 894 e </w:t>
      </w:r>
      <w:r w:rsidRPr="00AD4D37">
        <w:rPr>
          <w:rFonts w:cs="Arial"/>
        </w:rPr>
        <w:t>899</w:t>
      </w:r>
      <w:r w:rsidR="00EA5E15">
        <w:rPr>
          <w:rFonts w:cs="Arial"/>
        </w:rPr>
        <w:t xml:space="preserve"> (etapas do terceiro alteamento); 904</w:t>
      </w:r>
      <w:r w:rsidR="001B3A9C">
        <w:rPr>
          <w:rFonts w:cs="Arial"/>
        </w:rPr>
        <w:t xml:space="preserve"> (quando </w:t>
      </w:r>
      <w:r w:rsidR="00473E33">
        <w:rPr>
          <w:rFonts w:cs="Arial"/>
        </w:rPr>
        <w:t xml:space="preserve">o eixo foi deslocado </w:t>
      </w:r>
      <w:r w:rsidRPr="001B3A9C" w:rsidR="001B3A9C">
        <w:rPr>
          <w:rFonts w:cs="Arial"/>
        </w:rPr>
        <w:t>para montante em</w:t>
      </w:r>
      <w:r w:rsidR="009C34E7">
        <w:rPr>
          <w:rFonts w:cs="Arial"/>
        </w:rPr>
        <w:t xml:space="preserve"> </w:t>
      </w:r>
      <w:r w:rsidRPr="001B3A9C" w:rsidR="001B3A9C">
        <w:rPr>
          <w:rFonts w:cs="Arial"/>
        </w:rPr>
        <w:t xml:space="preserve">relação ao eixo </w:t>
      </w:r>
      <w:r w:rsidR="001B3A9C">
        <w:rPr>
          <w:rFonts w:cs="Arial"/>
        </w:rPr>
        <w:t xml:space="preserve">da etapa </w:t>
      </w:r>
      <w:r w:rsidRPr="001B3A9C" w:rsidR="001B3A9C">
        <w:rPr>
          <w:rFonts w:cs="Arial"/>
        </w:rPr>
        <w:t>anterior</w:t>
      </w:r>
      <w:r w:rsidR="001B3A9C">
        <w:rPr>
          <w:rFonts w:cs="Arial"/>
        </w:rPr>
        <w:t>)</w:t>
      </w:r>
      <w:r w:rsidR="00EA5E15">
        <w:rPr>
          <w:rFonts w:cs="Arial"/>
        </w:rPr>
        <w:t>;</w:t>
      </w:r>
      <w:r w:rsidRPr="00AD4D37">
        <w:rPr>
          <w:rFonts w:cs="Arial"/>
        </w:rPr>
        <w:t xml:space="preserve"> 9</w:t>
      </w:r>
      <w:r w:rsidR="00EA5E15">
        <w:rPr>
          <w:rFonts w:cs="Arial"/>
        </w:rPr>
        <w:t xml:space="preserve">09; 916; 923; </w:t>
      </w:r>
      <w:r w:rsidR="00676445">
        <w:rPr>
          <w:rFonts w:cs="Arial"/>
        </w:rPr>
        <w:t>930</w:t>
      </w:r>
      <w:r w:rsidR="00EA5E15">
        <w:rPr>
          <w:rFonts w:cs="Arial"/>
        </w:rPr>
        <w:t xml:space="preserve">; 937; </w:t>
      </w:r>
      <w:r w:rsidR="007054EA">
        <w:rPr>
          <w:rFonts w:cs="Arial"/>
        </w:rPr>
        <w:t>e 942</w:t>
      </w:r>
      <w:r w:rsidR="00EA5E15">
        <w:rPr>
          <w:rFonts w:cs="Arial"/>
        </w:rPr>
        <w:t>, cujas obras estão sendo concluídas neste ano</w:t>
      </w:r>
      <w:r w:rsidR="00676445">
        <w:rPr>
          <w:rFonts w:cs="Arial"/>
        </w:rPr>
        <w:t xml:space="preserve">. </w:t>
      </w:r>
      <w:r w:rsidRPr="007A01BC">
        <w:rPr>
          <w:rFonts w:ascii="Times New Roman" w:hAnsi="Times New Roman"/>
          <w:b/>
        </w:rPr>
        <w:drawing>
          <wp:anchor simplePos="0" relativeHeight="2516623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5492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765A" w:rsidP="00335EB2">
      <w:pPr>
        <w:autoSpaceDE w:val="0"/>
        <w:autoSpaceDN w:val="0"/>
        <w:adjustRightInd w:val="0"/>
        <w:rPr>
          <w:rFonts w:cs="Arial"/>
        </w:rPr>
      </w:pPr>
      <w:r>
        <w:rPr>
          <w:rFonts w:cs="Arial"/>
        </w:rPr>
        <w:t>Oficialmente</w:t>
      </w:r>
      <w:r w:rsidR="00D903B6">
        <w:rPr>
          <w:rFonts w:cs="Arial"/>
        </w:rPr>
        <w:t>, a Barragem I passou por dez alteamentos</w:t>
      </w:r>
      <w:r w:rsidR="009019E4">
        <w:rPr>
          <w:rFonts w:cs="Arial"/>
        </w:rPr>
        <w:t xml:space="preserve"> (correspondendo à numeração adotada pela FERTECO)</w:t>
      </w:r>
      <w:r w:rsidR="00423F39">
        <w:rPr>
          <w:rFonts w:cs="Arial"/>
        </w:rPr>
        <w:t xml:space="preserve"> distribuídos em 13 etapas (ver Tabela </w:t>
      </w:r>
      <w:r w:rsidR="00473E33">
        <w:rPr>
          <w:rFonts w:cs="Arial"/>
        </w:rPr>
        <w:t>1</w:t>
      </w:r>
      <w:r w:rsidR="00423F39">
        <w:rPr>
          <w:rFonts w:cs="Arial"/>
        </w:rPr>
        <w:t xml:space="preserve">). </w:t>
      </w:r>
      <w:r w:rsidR="00D903B6">
        <w:rPr>
          <w:rFonts w:cs="Arial"/>
        </w:rPr>
        <w:t xml:space="preserve">Os dados referentes à execução da estrutura, entretanto, incluindo as etapas dos primeiros alteamentos, são escassos, uma vez que não </w:t>
      </w:r>
      <w:r>
        <w:rPr>
          <w:rFonts w:cs="Arial"/>
        </w:rPr>
        <w:t>há informações sobre os</w:t>
      </w:r>
      <w:r w:rsidR="00D903B6">
        <w:rPr>
          <w:rFonts w:cs="Arial"/>
        </w:rPr>
        <w:t xml:space="preserve"> projetos originais.</w:t>
      </w:r>
      <w:r>
        <w:rPr>
          <w:rFonts w:cs="Arial"/>
        </w:rPr>
        <w:t xml:space="preserve"> Dados detalhados sobre a barragem são encontrados a partir do 3º alteamento, projetado pela Riad Chammas Engenharia e Consultoria. </w:t>
      </w:r>
      <w:r w:rsidRPr="00F3765A">
        <w:rPr>
          <w:rFonts w:cs="Arial"/>
        </w:rPr>
        <w:t>Do 4º ao 8º alteamento, os projetos foram desenvolvidos pela empresa Tecnosolo.</w:t>
      </w:r>
      <w:r>
        <w:rPr>
          <w:rFonts w:cs="Arial"/>
        </w:rPr>
        <w:t xml:space="preserve"> Os dois </w:t>
      </w:r>
      <w:r w:rsidR="00A55911">
        <w:rPr>
          <w:rFonts w:cs="Arial"/>
        </w:rPr>
        <w:t xml:space="preserve">últimos, correspondendo </w:t>
      </w:r>
      <w:r w:rsidR="00473E33">
        <w:rPr>
          <w:rFonts w:cs="Arial"/>
        </w:rPr>
        <w:t>às</w:t>
      </w:r>
      <w:r w:rsidR="00A55911">
        <w:rPr>
          <w:rFonts w:cs="Arial"/>
        </w:rPr>
        <w:t xml:space="preserve"> etapa</w:t>
      </w:r>
      <w:r w:rsidR="00473E33">
        <w:rPr>
          <w:rFonts w:cs="Arial"/>
        </w:rPr>
        <w:t>s</w:t>
      </w:r>
      <w:r w:rsidR="00A55911">
        <w:rPr>
          <w:rFonts w:cs="Arial"/>
        </w:rPr>
        <w:t xml:space="preserve"> do 9º e 10º alteamento, </w:t>
      </w:r>
      <w:r>
        <w:rPr>
          <w:rFonts w:cs="Arial"/>
        </w:rPr>
        <w:t>foram elaborados pela Geoconsultoria.</w:t>
      </w:r>
    </w:p>
    <w:p w:rsidR="00AD4D37" w:rsidP="008076A2">
      <w:pPr>
        <w:autoSpaceDE w:val="0"/>
        <w:autoSpaceDN w:val="0"/>
        <w:adjustRightInd w:val="0"/>
        <w:spacing w:after="120"/>
        <w:rPr>
          <w:rFonts w:cs="Arial"/>
        </w:rPr>
      </w:pPr>
    </w:p>
    <w:p w:rsidR="003879BD" w:rsidP="003F2C2C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41.4pt;height:255.7pt">
            <v:imagedata r:id="rId9" o:title="Fotos 030"/>
          </v:shape>
        </w:pict>
      </w:r>
    </w:p>
    <w:p w:rsidR="003879BD" w:rsidP="000E197D">
      <w:pPr>
        <w:pStyle w:val="Captio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0398C">
        <w:rPr>
          <w:noProof/>
        </w:rPr>
        <w:t>1</w:t>
      </w:r>
      <w:r w:rsidR="0050398C">
        <w:rPr>
          <w:noProof/>
        </w:rPr>
        <w:fldChar w:fldCharType="end"/>
      </w:r>
      <w:r w:rsidR="0090155B">
        <w:t xml:space="preserve"> – Vista geral do </w:t>
      </w:r>
      <w:r w:rsidR="00022E61">
        <w:t>reservatório da Barragem I. Notar torres do sistema extravasor e, ao fundo, talude de montante do 10º alteamento.</w:t>
      </w:r>
    </w:p>
    <w:p w:rsidR="00F543D9" w:rsidP="000E197D">
      <w:pPr>
        <w:pStyle w:val="Caption"/>
      </w:pPr>
    </w:p>
    <w:p w:rsidR="00473E33" w:rsidP="000E197D">
      <w:pPr>
        <w:pStyle w:val="Caption"/>
      </w:pPr>
      <w:bookmarkStart w:id="15" w:name="BM_Page5"/>
      <w:bookmarkEnd w:id="15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1</w:t>
      </w:r>
      <w:r w:rsidR="0050398C">
        <w:rPr>
          <w:noProof/>
        </w:rPr>
        <w:fldChar w:fldCharType="end"/>
      </w:r>
      <w:r>
        <w:t xml:space="preserve"> – Et</w:t>
      </w:r>
      <w:r w:rsidR="00F543D9">
        <w:t>apas construtivas da Barragem I</w:t>
      </w:r>
      <w:r w:rsidRPr="007A01BC">
        <w:rPr>
          <w:rFonts w:ascii="Times New Roman" w:hAnsi="Times New Roman"/>
          <w:b/>
        </w:rPr>
        <w:drawing>
          <wp:anchor simplePos="0" relativeHeight="2516633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789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3E33" w:rsidRPr="00EF3219" w:rsidP="000E197D">
      <w:pPr>
        <w:pStyle w:val="Caption"/>
        <w:rPr>
          <w:iCs/>
        </w:rPr>
      </w:pPr>
      <w:r w:rsidRPr="00EF3219">
        <w:t>(Fonte: Modificado de VL28-RT-03</w:t>
      </w:r>
      <w:r w:rsidR="00F75B70">
        <w:t>, 2006</w:t>
      </w:r>
      <w:r w:rsidR="00F543D9">
        <w:t>)</w:t>
      </w:r>
    </w:p>
    <w:tbl>
      <w:tblPr>
        <w:tblW w:w="0" w:type="auto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CellMar>
          <w:left w:w="28" w:type="dxa"/>
          <w:right w:w="28" w:type="dxa"/>
        </w:tblCellMar>
        <w:tblLook w:val="01E0"/>
      </w:tblPr>
      <w:tblGrid>
        <w:gridCol w:w="709"/>
        <w:gridCol w:w="709"/>
        <w:gridCol w:w="1146"/>
        <w:gridCol w:w="787"/>
        <w:gridCol w:w="1134"/>
        <w:gridCol w:w="1134"/>
        <w:gridCol w:w="1417"/>
        <w:gridCol w:w="2441"/>
      </w:tblGrid>
      <w:tr w:rsidTr="00473E33">
        <w:tblPrEx>
          <w:tblW w:w="0" w:type="auto"/>
          <w:jc w:val="center"/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6" w:space="0" w:color="auto"/>
            <w:insideV w:val="single" w:sz="6" w:space="0" w:color="auto"/>
          </w:tblBorders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Etapa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Ano</w:t>
            </w:r>
          </w:p>
        </w:tc>
        <w:tc>
          <w:tcPr>
            <w:tcW w:w="1146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Alteamento</w:t>
            </w:r>
          </w:p>
        </w:tc>
        <w:tc>
          <w:tcPr>
            <w:tcW w:w="787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El. (m)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Altura máx. (m)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Tipo de alteamento</w:t>
            </w:r>
          </w:p>
        </w:tc>
        <w:tc>
          <w:tcPr>
            <w:tcW w:w="1417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Projetista</w:t>
            </w:r>
          </w:p>
        </w:tc>
        <w:tc>
          <w:tcPr>
            <w:tcW w:w="2441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shd w:val="clear" w:color="auto" w:fill="E6E6E6"/>
            <w:vAlign w:val="center"/>
          </w:tcPr>
          <w:p w:rsidR="00473E33" w:rsidRPr="006001D9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6001D9">
              <w:rPr>
                <w:rFonts w:cs="Arial"/>
                <w:b/>
                <w:sz w:val="20"/>
                <w:szCs w:val="20"/>
              </w:rPr>
              <w:t>Construtora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1976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Bar. Inicial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874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Christoph Erb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Emtel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1982</w:t>
            </w:r>
          </w:p>
        </w:tc>
        <w:tc>
          <w:tcPr>
            <w:tcW w:w="114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877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Tecnosan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Tercam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1983</w:t>
            </w:r>
          </w:p>
        </w:tc>
        <w:tc>
          <w:tcPr>
            <w:tcW w:w="114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879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?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1984</w:t>
            </w:r>
          </w:p>
        </w:tc>
        <w:tc>
          <w:tcPr>
            <w:tcW w:w="114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884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Linha de C</w:t>
            </w:r>
            <w:r w:rsidRPr="006001D9">
              <w:rPr>
                <w:rFonts w:cs="Arial"/>
                <w:sz w:val="20"/>
                <w:szCs w:val="20"/>
              </w:rPr>
              <w:t>entro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Construtora Sul Minas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1986</w:t>
            </w:r>
          </w:p>
        </w:tc>
        <w:tc>
          <w:tcPr>
            <w:tcW w:w="114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889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33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?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1990</w:t>
            </w:r>
          </w:p>
        </w:tc>
        <w:tc>
          <w:tcPr>
            <w:tcW w:w="114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891,5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35,5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Unienge Com. e Constr. Ltda.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1991</w:t>
            </w:r>
          </w:p>
        </w:tc>
        <w:tc>
          <w:tcPr>
            <w:tcW w:w="11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3º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895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39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Riad Chammas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Construtora Sul Minas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1993</w:t>
            </w:r>
          </w:p>
        </w:tc>
        <w:tc>
          <w:tcPr>
            <w:tcW w:w="11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899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43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1995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4º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905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49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Tecnosolo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CMS Constr.S.A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1998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5º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910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54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U&amp;M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2000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6º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916,5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60,5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Constr. Dragagem Paraopeba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2003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7º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922,5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66,5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Construtora Impar Ltda.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2004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8º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929,5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73,5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</w:t>
            </w:r>
            <w:r w:rsidRPr="006001D9">
              <w:rPr>
                <w:rFonts w:cs="Arial"/>
                <w:sz w:val="20"/>
                <w:szCs w:val="20"/>
              </w:rPr>
              <w:t>ontante</w:t>
            </w:r>
          </w:p>
        </w:tc>
        <w:tc>
          <w:tcPr>
            <w:tcW w:w="141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 w:rsidRPr="006001D9">
              <w:rPr>
                <w:rFonts w:cs="Arial"/>
                <w:sz w:val="20"/>
                <w:szCs w:val="20"/>
              </w:rPr>
              <w:t>Integral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446DC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2007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937,0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81,0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Montante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Geoconsultoria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:rsidR="00473E33" w:rsidRPr="00446DC9" w:rsidP="00473E33">
            <w:pPr>
              <w:jc w:val="center"/>
              <w:rPr>
                <w:rFonts w:cs="Arial"/>
                <w:sz w:val="20"/>
                <w:szCs w:val="20"/>
                <w:highlight w:val="red"/>
              </w:rPr>
            </w:pPr>
            <w:r w:rsidRPr="00812078">
              <w:rPr>
                <w:rFonts w:cs="Arial"/>
                <w:sz w:val="20"/>
                <w:szCs w:val="20"/>
              </w:rPr>
              <w:t>-</w:t>
            </w:r>
          </w:p>
        </w:tc>
      </w:tr>
      <w:tr w:rsidTr="00473E33">
        <w:tblPrEx>
          <w:tblW w:w="0" w:type="auto"/>
          <w:jc w:val="center"/>
          <w:tblCellMar>
            <w:left w:w="28" w:type="dxa"/>
            <w:right w:w="28" w:type="dxa"/>
          </w:tblCellMar>
          <w:tblLook w:val="01E0"/>
        </w:tblPrEx>
        <w:trPr>
          <w:jc w:val="center"/>
        </w:trPr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D429A5" w:rsidP="00473E33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D429A5">
              <w:rPr>
                <w:rFonts w:cs="Arial"/>
                <w:b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20</w:t>
            </w:r>
            <w:r w:rsidRPr="00473E33">
              <w:rPr>
                <w:rFonts w:cs="Arial"/>
                <w:sz w:val="20"/>
                <w:szCs w:val="20"/>
              </w:rPr>
              <w:t>13</w:t>
            </w:r>
          </w:p>
        </w:tc>
        <w:tc>
          <w:tcPr>
            <w:tcW w:w="1146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10º</w:t>
            </w:r>
          </w:p>
        </w:tc>
        <w:tc>
          <w:tcPr>
            <w:tcW w:w="787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942,0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87,0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Montante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vAlign w:val="center"/>
          </w:tcPr>
          <w:p w:rsidR="00473E33" w:rsidRPr="006001D9" w:rsidP="00473E33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Geoconsultoria</w:t>
            </w:r>
          </w:p>
        </w:tc>
        <w:tc>
          <w:tcPr>
            <w:tcW w:w="2441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473E33" w:rsidRPr="00446DC9" w:rsidP="00473E33">
            <w:pPr>
              <w:jc w:val="center"/>
              <w:rPr>
                <w:rFonts w:cs="Arial"/>
                <w:sz w:val="20"/>
                <w:szCs w:val="20"/>
                <w:highlight w:val="red"/>
              </w:rPr>
            </w:pPr>
            <w:r w:rsidRPr="002C3ED7">
              <w:rPr>
                <w:rFonts w:cs="Arial"/>
                <w:sz w:val="20"/>
                <w:szCs w:val="20"/>
              </w:rPr>
              <w:t>Salum Engenharia</w:t>
            </w:r>
          </w:p>
        </w:tc>
      </w:tr>
    </w:tbl>
    <w:p w:rsidR="00473E33" w:rsidRPr="00473E33" w:rsidP="00B06FEA">
      <w:pPr>
        <w:spacing w:after="120"/>
      </w:pPr>
    </w:p>
    <w:p w:rsidR="00C047C0" w:rsidP="00C047C0">
      <w:pPr>
        <w:tabs>
          <w:tab w:val="left" w:pos="1276"/>
        </w:tabs>
        <w:jc w:val="both"/>
      </w:pPr>
      <w:r>
        <w:t xml:space="preserve">3.2 </w:t>
      </w:r>
      <w:r>
        <w:tab/>
        <w:t>FUNDAÇÃO</w:t>
      </w:r>
    </w:p>
    <w:p w:rsidR="00C047C0" w:rsidP="00C047C0">
      <w:pPr>
        <w:spacing w:after="120"/>
      </w:pPr>
    </w:p>
    <w:p w:rsidR="00DF43CB" w:rsidP="00C047C0">
      <w:pPr>
        <w:tabs>
          <w:tab w:val="left" w:pos="1276"/>
        </w:tabs>
        <w:spacing w:after="120"/>
      </w:pPr>
      <w:r>
        <w:t xml:space="preserve">São poucos os dados referentes à fundação da Barragem I, dada a ausência dos projetos originais. </w:t>
      </w:r>
    </w:p>
    <w:p w:rsidR="00C047C0" w:rsidP="00C047C0">
      <w:pPr>
        <w:tabs>
          <w:tab w:val="left" w:pos="1276"/>
        </w:tabs>
        <w:spacing w:after="120"/>
        <w:rPr>
          <w:rFonts w:cs="Arial"/>
        </w:rPr>
      </w:pPr>
      <w:r>
        <w:t>Segundo “Avaliação de Performance – Parecer Técnico” (documento referência BCV-B-B1-RE-001-B), elaborado pela DAM Projetos de Engenharia e DF Consultoria, os projetos de alteamentos posteriores, como o realizado para o 3</w:t>
      </w:r>
      <w:r>
        <w:rPr>
          <w:rFonts w:cs="Arial"/>
        </w:rPr>
        <w:t>º alteamento pela Riad Chammas Engenharia e Consultoria, mostram seções com sondagens efetuadas nas ombreiras, as quais indicam a existência</w:t>
      </w:r>
      <w:r w:rsidR="00DE770B">
        <w:rPr>
          <w:rFonts w:cs="Arial"/>
        </w:rPr>
        <w:t xml:space="preserve"> de um material silto-argiloso </w:t>
      </w:r>
      <w:r>
        <w:rPr>
          <w:rFonts w:cs="Arial"/>
        </w:rPr>
        <w:t>com índice de penetração entre 5 e 11 golpes, recobrindo o horizonte de solo saprol</w:t>
      </w:r>
      <w:r w:rsidR="00DE770B">
        <w:rPr>
          <w:rFonts w:cs="Arial"/>
        </w:rPr>
        <w:t>ítico mais resistente</w:t>
      </w:r>
      <w:r>
        <w:rPr>
          <w:rFonts w:cs="Arial"/>
        </w:rPr>
        <w:t xml:space="preserve"> com N variando entre </w:t>
      </w:r>
      <w:smartTag w:uri="urn:schemas-microsoft-com:office:smarttags" w:element="metricconverter">
        <w:smartTagPr>
          <w:attr w:name="ProductID" w:val="15 a"/>
        </w:smartTagPr>
        <w:r>
          <w:rPr>
            <w:rFonts w:cs="Arial"/>
          </w:rPr>
          <w:t>15 a</w:t>
        </w:r>
      </w:smartTag>
      <w:r>
        <w:rPr>
          <w:rFonts w:cs="Arial"/>
        </w:rPr>
        <w:t xml:space="preserve"> 40 golpes.</w:t>
      </w:r>
    </w:p>
    <w:p w:rsidR="00D25D93" w:rsidP="00D25D93">
      <w:pPr>
        <w:rPr>
          <w:rFonts w:cs="Arial"/>
        </w:rPr>
      </w:pPr>
      <w:r>
        <w:rPr>
          <w:rFonts w:cs="Arial"/>
        </w:rPr>
        <w:t>Em regra, os diques de a</w:t>
      </w:r>
      <w:r w:rsidRPr="00CB3371">
        <w:rPr>
          <w:rFonts w:cs="Arial"/>
        </w:rPr>
        <w:t xml:space="preserve">lteamentos </w:t>
      </w:r>
      <w:r>
        <w:rPr>
          <w:rFonts w:cs="Arial"/>
        </w:rPr>
        <w:t>assentam-se</w:t>
      </w:r>
      <w:r w:rsidRPr="00CB3371">
        <w:rPr>
          <w:rFonts w:cs="Arial"/>
        </w:rPr>
        <w:t xml:space="preserve"> em terreno constituído por solo res</w:t>
      </w:r>
      <w:r>
        <w:rPr>
          <w:rFonts w:cs="Arial"/>
        </w:rPr>
        <w:t xml:space="preserve">idual/saprolito nas ombreiras e, na parte central, </w:t>
      </w:r>
      <w:r w:rsidRPr="00CB3371">
        <w:rPr>
          <w:rFonts w:cs="Arial"/>
        </w:rPr>
        <w:t>pela praia de rejeito e aterro do dique subjacente.</w:t>
      </w:r>
    </w:p>
    <w:p w:rsidR="001E4FDA" w:rsidP="001E4FDA">
      <w:pPr>
        <w:tabs>
          <w:tab w:val="left" w:pos="1276"/>
        </w:tabs>
        <w:spacing w:after="120"/>
      </w:pPr>
      <w:bookmarkStart w:id="16" w:name="_Toc235615570"/>
    </w:p>
    <w:p w:rsidR="001E4FDA" w:rsidP="00480BDD">
      <w:pPr>
        <w:tabs>
          <w:tab w:val="left" w:pos="1276"/>
        </w:tabs>
      </w:pPr>
      <w:r>
        <w:t>3</w:t>
      </w:r>
      <w:r w:rsidRPr="00331B86">
        <w:t>.3</w:t>
      </w:r>
      <w:r>
        <w:tab/>
        <w:t>MACIÇO</w:t>
      </w:r>
    </w:p>
    <w:p w:rsidR="006001D9" w:rsidP="001E4FDA">
      <w:pPr>
        <w:spacing w:after="120"/>
        <w:rPr>
          <w:rFonts w:cs="Arial"/>
        </w:rPr>
      </w:pPr>
    </w:p>
    <w:p w:rsidR="00B52149" w:rsidRPr="00EA2138" w:rsidP="00D429A5">
      <w:pPr>
        <w:tabs>
          <w:tab w:val="left" w:pos="2310"/>
        </w:tabs>
        <w:spacing w:after="120"/>
        <w:rPr>
          <w:iCs/>
        </w:rPr>
      </w:pPr>
      <w:r>
        <w:t xml:space="preserve">Segundo “Projeto Executivo – Alteamentos até as cotas 937 e </w:t>
      </w:r>
      <w:smartTag w:uri="urn:schemas-microsoft-com:office:smarttags" w:element="metricconverter">
        <w:smartTagPr>
          <w:attr w:name="ProductID" w:val="942”"/>
        </w:smartTagPr>
        <w:r>
          <w:t>942”</w:t>
        </w:r>
      </w:smartTag>
      <w:r>
        <w:t xml:space="preserve"> (documento referência </w:t>
      </w:r>
      <w:r w:rsidRPr="00B1620D">
        <w:t>VL28-RT-03</w:t>
      </w:r>
      <w:r>
        <w:t>), elaborado pela Geoconsultoria em dezembro de 2006, o</w:t>
      </w:r>
      <w:r w:rsidR="00F94053">
        <w:t xml:space="preserve"> dique inicial da Barragem I foi </w:t>
      </w:r>
      <w:r w:rsidRPr="00480BDD" w:rsidR="00480BDD">
        <w:t>execu</w:t>
      </w:r>
      <w:r w:rsidR="00F94053">
        <w:t xml:space="preserve">tado com minério fino (material </w:t>
      </w:r>
      <w:r w:rsidRPr="00480BDD" w:rsidR="00480BDD">
        <w:t xml:space="preserve">drenante) e revestido por uma </w:t>
      </w:r>
      <w:r>
        <w:t xml:space="preserve">camada de </w:t>
      </w:r>
      <w:r w:rsidRPr="00EA2138">
        <w:t xml:space="preserve">laterita com </w:t>
      </w:r>
      <w:smartTag w:uri="urn:schemas-microsoft-com:office:smarttags" w:element="metricconverter">
        <w:smartTagPr>
          <w:attr w:name="ProductID" w:val="4 m"/>
        </w:smartTagPr>
        <w:r w:rsidRPr="00EA2138">
          <w:t>4 m</w:t>
        </w:r>
      </w:smartTag>
      <w:r w:rsidRPr="00EA2138">
        <w:t xml:space="preserve"> de espessura no talude de montante (inclinação 1V:1,5H) e com </w:t>
      </w:r>
      <w:smartTag w:uri="urn:schemas-microsoft-com:office:smarttags" w:element="metricconverter">
        <w:smartTagPr>
          <w:attr w:name="ProductID" w:val="1 m"/>
        </w:smartTagPr>
        <w:r w:rsidRPr="00EA2138">
          <w:t>1 m</w:t>
        </w:r>
      </w:smartTag>
      <w:r w:rsidRPr="00EA2138">
        <w:t xml:space="preserve"> no talude de jusante (inclinação de 1V:1,75H). </w:t>
      </w:r>
      <w:r w:rsidRPr="00EA2138" w:rsidR="00480BDD">
        <w:t>Em seguida, foram</w:t>
      </w:r>
      <w:r w:rsidRPr="00EA2138" w:rsidR="00F94053">
        <w:t xml:space="preserve"> </w:t>
      </w:r>
      <w:r w:rsidRPr="00EA2138" w:rsidR="00F94053">
        <w:t xml:space="preserve">executados alteamentos menores </w:t>
      </w:r>
      <w:r w:rsidRPr="00EA2138" w:rsidR="00480BDD">
        <w:t>para montante com rejeito compactado e c</w:t>
      </w:r>
      <w:r w:rsidRPr="00EA2138">
        <w:t xml:space="preserve">obertos com </w:t>
      </w:r>
      <w:r w:rsidRPr="00EA2138">
        <w:rPr>
          <w:iCs/>
        </w:rPr>
        <w:t xml:space="preserve">uma camada de laterita de </w:t>
      </w:r>
      <w:smartTag w:uri="urn:schemas-microsoft-com:office:smarttags" w:element="metricconverter">
        <w:smartTagPr>
          <w:attr w:name="ProductID" w:val="1,5 m"/>
        </w:smartTagPr>
        <w:r w:rsidRPr="00EA2138">
          <w:rPr>
            <w:iCs/>
          </w:rPr>
          <w:t>1,5 m</w:t>
        </w:r>
      </w:smartTag>
      <w:r w:rsidRPr="00EA2138">
        <w:rPr>
          <w:iCs/>
        </w:rPr>
        <w:t xml:space="preserve"> de espessura para evitar processos erosivos de águas pluviais. </w:t>
      </w:r>
      <w:r w:rsidRPr="00EA2138" w:rsidR="00423F39">
        <w:rPr>
          <w:iCs/>
        </w:rPr>
        <w:t>Para os dique</w:t>
      </w:r>
      <w:r w:rsidR="000D0A6B">
        <w:rPr>
          <w:iCs/>
        </w:rPr>
        <w:t>s</w:t>
      </w:r>
      <w:r w:rsidRPr="00EA2138" w:rsidR="00423F39">
        <w:rPr>
          <w:iCs/>
        </w:rPr>
        <w:t xml:space="preserve"> construídos na segunda e quarta etapa</w:t>
      </w:r>
      <w:r w:rsidR="006D59CD">
        <w:rPr>
          <w:iCs/>
        </w:rPr>
        <w:t>s</w:t>
      </w:r>
      <w:r w:rsidR="00473E33">
        <w:rPr>
          <w:iCs/>
        </w:rPr>
        <w:t xml:space="preserve">, </w:t>
      </w:r>
      <w:r w:rsidRPr="00EA2138">
        <w:rPr>
          <w:iCs/>
        </w:rPr>
        <w:t xml:space="preserve">foram projetados tapetes drenantes constituídos por hematitinha. Após a conclusão do 2º dique, ocorreram surgências d’água na base da </w:t>
      </w:r>
      <w:r w:rsidRPr="00EA2138" w:rsidR="00423F39">
        <w:rPr>
          <w:iCs/>
        </w:rPr>
        <w:t>barragem</w:t>
      </w:r>
      <w:r w:rsidRPr="00EA2138">
        <w:rPr>
          <w:iCs/>
        </w:rPr>
        <w:t>, explicadas pela ausência de sistema de drenagem interna no maciço da primeira etapa.</w:t>
      </w:r>
    </w:p>
    <w:p w:rsidR="00EA2138" w:rsidRPr="00EA2138" w:rsidP="00D429A5">
      <w:pPr>
        <w:spacing w:after="120"/>
        <w:rPr>
          <w:iCs/>
        </w:rPr>
      </w:pPr>
      <w:bookmarkStart w:id="17" w:name="BM_Page6"/>
      <w:bookmarkEnd w:id="17"/>
      <w:r w:rsidRPr="00EA2138">
        <w:rPr>
          <w:iCs/>
        </w:rPr>
        <w:t>A partir de 1983, houve a necessidade de au</w:t>
      </w:r>
      <w:r w:rsidR="00E2560A">
        <w:rPr>
          <w:iCs/>
        </w:rPr>
        <w:t>mentar a altura dos alteamentos</w:t>
      </w:r>
      <w:r w:rsidRPr="00EA2138">
        <w:rPr>
          <w:iCs/>
        </w:rPr>
        <w:t xml:space="preserve"> visando prolongar o período requerido para </w:t>
      </w:r>
      <w:r w:rsidR="00E2560A">
        <w:rPr>
          <w:iCs/>
        </w:rPr>
        <w:t xml:space="preserve">a </w:t>
      </w:r>
      <w:r w:rsidRPr="00EA2138">
        <w:rPr>
          <w:iCs/>
        </w:rPr>
        <w:t>implantação dos diques. Na 4ª etapa, optou-se por um alteamento por linha de centro com envelopamento da barragem inicial e do</w:t>
      </w:r>
      <w:r w:rsidRPr="00EA2138">
        <w:rPr>
          <w:iCs/>
        </w:rPr>
        <w:t>s dois primeiros alteamentos.</w:t>
      </w:r>
      <w:r w:rsidRPr="007A01BC">
        <w:rPr>
          <w:rFonts w:ascii="Times New Roman" w:hAnsi="Times New Roman"/>
          <w:b/>
        </w:rPr>
        <w:drawing>
          <wp:anchor simplePos="0" relativeHeight="2516643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982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138D" w:rsidP="00D429A5">
      <w:pPr>
        <w:spacing w:after="120"/>
        <w:rPr>
          <w:iCs/>
        </w:rPr>
      </w:pPr>
      <w:r w:rsidRPr="006D59CD">
        <w:rPr>
          <w:iCs/>
        </w:rPr>
        <w:t>Em seguida, foi executado o 3º alteamento em duas etapas</w:t>
      </w:r>
      <w:r w:rsidRPr="006D59CD" w:rsidR="00EA2138">
        <w:rPr>
          <w:iCs/>
        </w:rPr>
        <w:t>. A partir desse, todos os demais alte</w:t>
      </w:r>
      <w:r w:rsidR="00473E33">
        <w:rPr>
          <w:iCs/>
        </w:rPr>
        <w:t>amentos foram realizados</w:t>
      </w:r>
      <w:r w:rsidRPr="006D59CD">
        <w:rPr>
          <w:iCs/>
        </w:rPr>
        <w:t xml:space="preserve"> para montante</w:t>
      </w:r>
      <w:r w:rsidR="00671EE0">
        <w:rPr>
          <w:iCs/>
        </w:rPr>
        <w:t xml:space="preserve"> através da execução de diques utilizando o rejeito da praia como material de construção. </w:t>
      </w:r>
      <w:r w:rsidRPr="006D59CD" w:rsidR="006D59CD">
        <w:rPr>
          <w:iCs/>
        </w:rPr>
        <w:t>No quarto alteamento, o eixo</w:t>
      </w:r>
      <w:r w:rsidRPr="006D59CD">
        <w:rPr>
          <w:iCs/>
        </w:rPr>
        <w:t xml:space="preserve"> </w:t>
      </w:r>
      <w:r w:rsidRPr="006D59CD" w:rsidR="006D59CD">
        <w:rPr>
          <w:iCs/>
        </w:rPr>
        <w:t xml:space="preserve">da barragem foi </w:t>
      </w:r>
      <w:r w:rsidRPr="00473E33" w:rsidR="006D59CD">
        <w:rPr>
          <w:iCs/>
        </w:rPr>
        <w:t>deslocado</w:t>
      </w:r>
      <w:r w:rsidRPr="00473E33" w:rsidR="00686B68">
        <w:rPr>
          <w:iCs/>
        </w:rPr>
        <w:t xml:space="preserve"> </w:t>
      </w:r>
      <w:r w:rsidRPr="00473E33" w:rsidR="00473E33">
        <w:rPr>
          <w:iCs/>
        </w:rPr>
        <w:t xml:space="preserve">em </w:t>
      </w:r>
      <w:smartTag w:uri="urn:schemas-microsoft-com:office:smarttags" w:element="metricconverter">
        <w:smartTagPr>
          <w:attr w:name="ProductID" w:val="38,5 m"/>
        </w:smartTagPr>
        <w:r w:rsidRPr="00473E33" w:rsidR="00473E33">
          <w:rPr>
            <w:rFonts w:cs="Arial"/>
          </w:rPr>
          <w:t>38,5 m</w:t>
        </w:r>
      </w:smartTag>
      <w:r w:rsidRPr="00473E33" w:rsidR="00473E33">
        <w:rPr>
          <w:rFonts w:cs="Arial"/>
        </w:rPr>
        <w:t xml:space="preserve"> </w:t>
      </w:r>
      <w:r w:rsidRPr="00473E33" w:rsidR="00473E33">
        <w:rPr>
          <w:iCs/>
        </w:rPr>
        <w:t>para montante</w:t>
      </w:r>
      <w:r w:rsidR="00473E33">
        <w:rPr>
          <w:iCs/>
        </w:rPr>
        <w:t xml:space="preserve">, uma vez que </w:t>
      </w:r>
      <w:r w:rsidRPr="006D59CD" w:rsidR="006D59CD">
        <w:rPr>
          <w:iCs/>
        </w:rPr>
        <w:t xml:space="preserve">análises de estabilidade </w:t>
      </w:r>
      <w:r w:rsidR="00473E33">
        <w:rPr>
          <w:iCs/>
        </w:rPr>
        <w:t>realizadas constataram</w:t>
      </w:r>
      <w:r w:rsidRPr="006D59CD" w:rsidR="006D59CD">
        <w:rPr>
          <w:iCs/>
        </w:rPr>
        <w:t xml:space="preserve"> fato</w:t>
      </w:r>
      <w:r w:rsidRPr="006D59CD">
        <w:rPr>
          <w:iCs/>
        </w:rPr>
        <w:t xml:space="preserve">res de segurança inferiores a 1,3. </w:t>
      </w:r>
    </w:p>
    <w:p w:rsidR="00B52149" w:rsidP="00D429A5">
      <w:pPr>
        <w:spacing w:after="120"/>
        <w:rPr>
          <w:iCs/>
        </w:rPr>
      </w:pPr>
      <w:r w:rsidRPr="005372BD">
        <w:rPr>
          <w:iCs/>
        </w:rPr>
        <w:t>Atualmente</w:t>
      </w:r>
      <w:r w:rsidRPr="005372BD" w:rsidR="00414159">
        <w:rPr>
          <w:iCs/>
        </w:rPr>
        <w:t>, encontram-se em finalização as obras do 10º alteamento</w:t>
      </w:r>
      <w:r w:rsidR="001B66A3">
        <w:rPr>
          <w:iCs/>
        </w:rPr>
        <w:t xml:space="preserve"> (cota 942)</w:t>
      </w:r>
      <w:r w:rsidRPr="005372BD" w:rsidR="00414159">
        <w:rPr>
          <w:iCs/>
        </w:rPr>
        <w:t xml:space="preserve">. Segundo </w:t>
      </w:r>
      <w:r w:rsidR="001E5D99">
        <w:rPr>
          <w:iCs/>
        </w:rPr>
        <w:t xml:space="preserve">o </w:t>
      </w:r>
      <w:r w:rsidRPr="005372BD" w:rsidR="00414159">
        <w:rPr>
          <w:iCs/>
        </w:rPr>
        <w:t xml:space="preserve">relatório do projeto executivo elaborado pela Geoconsultoria, </w:t>
      </w:r>
      <w:r w:rsidR="00BC4C7B">
        <w:rPr>
          <w:iCs/>
        </w:rPr>
        <w:t>foi previsto</w:t>
      </w:r>
      <w:r w:rsidR="00473E33">
        <w:rPr>
          <w:iCs/>
        </w:rPr>
        <w:t xml:space="preserve">, </w:t>
      </w:r>
      <w:r w:rsidR="005372BD">
        <w:rPr>
          <w:iCs/>
        </w:rPr>
        <w:t xml:space="preserve">para a </w:t>
      </w:r>
      <w:r w:rsidRPr="005372BD" w:rsidR="00414159">
        <w:rPr>
          <w:iCs/>
        </w:rPr>
        <w:t xml:space="preserve">crista e </w:t>
      </w:r>
      <w:r w:rsidR="005372BD">
        <w:rPr>
          <w:iCs/>
        </w:rPr>
        <w:t xml:space="preserve">o </w:t>
      </w:r>
      <w:r w:rsidRPr="005372BD" w:rsidR="00414159">
        <w:rPr>
          <w:iCs/>
        </w:rPr>
        <w:t>talude d</w:t>
      </w:r>
      <w:r w:rsidR="00473E33">
        <w:rPr>
          <w:iCs/>
        </w:rPr>
        <w:t xml:space="preserve">e montante do dique dessa etapa, </w:t>
      </w:r>
      <w:r w:rsidR="005372BD">
        <w:rPr>
          <w:iCs/>
        </w:rPr>
        <w:t>revestimento com</w:t>
      </w:r>
      <w:r w:rsidR="00BC4C7B">
        <w:rPr>
          <w:iCs/>
        </w:rPr>
        <w:t xml:space="preserve"> canga laterítica, visando evitar</w:t>
      </w:r>
      <w:r w:rsidRPr="005372BD" w:rsidR="00414159">
        <w:rPr>
          <w:iCs/>
        </w:rPr>
        <w:t xml:space="preserve"> </w:t>
      </w:r>
      <w:r w:rsidR="00BC4C7B">
        <w:rPr>
          <w:iCs/>
        </w:rPr>
        <w:t>erosõ</w:t>
      </w:r>
      <w:r w:rsidR="001B66A3">
        <w:rPr>
          <w:iCs/>
        </w:rPr>
        <w:t xml:space="preserve">es </w:t>
      </w:r>
      <w:r w:rsidR="00BC4C7B">
        <w:rPr>
          <w:iCs/>
        </w:rPr>
        <w:t>provocadas inclusive pelo</w:t>
      </w:r>
      <w:r w:rsidRPr="0001221A" w:rsidR="00414159">
        <w:rPr>
          <w:iCs/>
        </w:rPr>
        <w:t xml:space="preserve"> lançamento de rejeito. O talude </w:t>
      </w:r>
      <w:r w:rsidR="005372BD">
        <w:rPr>
          <w:iCs/>
        </w:rPr>
        <w:t>de jusante, cuja inclinação prevista é de 1V:2,4H, foi</w:t>
      </w:r>
      <w:r w:rsidR="00BC4C7B">
        <w:rPr>
          <w:iCs/>
        </w:rPr>
        <w:t xml:space="preserve"> revestido com</w:t>
      </w:r>
      <w:r w:rsidRPr="0001221A" w:rsidR="00414159">
        <w:rPr>
          <w:iCs/>
        </w:rPr>
        <w:t xml:space="preserve"> grama</w:t>
      </w:r>
      <w:r w:rsidR="00BC4C7B">
        <w:rPr>
          <w:iCs/>
        </w:rPr>
        <w:t>.</w:t>
      </w:r>
    </w:p>
    <w:p w:rsidR="00061F80" w:rsidP="00D429A5">
      <w:pPr>
        <w:spacing w:after="120"/>
        <w:rPr>
          <w:rFonts w:cs="Arial"/>
        </w:rPr>
      </w:pPr>
      <w:r w:rsidRPr="00CB3371">
        <w:rPr>
          <w:rFonts w:cs="Arial"/>
        </w:rPr>
        <w:t xml:space="preserve">O sistema de drenagem interna </w:t>
      </w:r>
      <w:r w:rsidR="00EF2F07">
        <w:rPr>
          <w:rFonts w:cs="Arial"/>
        </w:rPr>
        <w:t xml:space="preserve">dos diques </w:t>
      </w:r>
      <w:r w:rsidR="004B6ADD">
        <w:rPr>
          <w:rFonts w:cs="Arial"/>
        </w:rPr>
        <w:t>construídos a partir do 4º alteamento</w:t>
      </w:r>
      <w:r w:rsidR="00EF2F07">
        <w:rPr>
          <w:rFonts w:cs="Arial"/>
        </w:rPr>
        <w:t xml:space="preserve"> </w:t>
      </w:r>
      <w:r w:rsidRPr="00CB3371">
        <w:rPr>
          <w:rFonts w:cs="Arial"/>
        </w:rPr>
        <w:t xml:space="preserve">é composto por filtro vertical associado a tapete drenante lançado diretamente sobre a praia de </w:t>
      </w:r>
      <w:r w:rsidRPr="00473E33">
        <w:rPr>
          <w:rFonts w:cs="Arial"/>
        </w:rPr>
        <w:t xml:space="preserve">rejeito. Na extremidade de jusante, o tapete está conectado a uma trincheira drenante. No fundo da </w:t>
      </w:r>
      <w:r w:rsidRPr="00473E33" w:rsidR="00E80146">
        <w:rPr>
          <w:rFonts w:cs="Arial"/>
        </w:rPr>
        <w:t xml:space="preserve">trincheira existem tubos PVC </w:t>
      </w:r>
      <w:r w:rsidRPr="00473E33">
        <w:rPr>
          <w:rFonts w:cs="Arial"/>
        </w:rPr>
        <w:t xml:space="preserve">perfurados e posicionados longitudinalmente, com saída a cada </w:t>
      </w:r>
      <w:smartTag w:uri="urn:schemas-microsoft-com:office:smarttags" w:element="metricconverter">
        <w:smartTagPr>
          <w:attr w:name="ProductID" w:val="20,00 m"/>
        </w:smartTagPr>
        <w:r w:rsidRPr="00473E33">
          <w:rPr>
            <w:rFonts w:cs="Arial"/>
          </w:rPr>
          <w:t>20,00 m</w:t>
        </w:r>
      </w:smartTag>
      <w:r w:rsidRPr="00473E33">
        <w:rPr>
          <w:rFonts w:cs="Arial"/>
        </w:rPr>
        <w:t>, os quais conduzem</w:t>
      </w:r>
      <w:r w:rsidRPr="00473E33" w:rsidR="00E80146">
        <w:rPr>
          <w:rFonts w:cs="Arial"/>
        </w:rPr>
        <w:t xml:space="preserve"> a</w:t>
      </w:r>
      <w:r w:rsidRPr="00473E33">
        <w:rPr>
          <w:rFonts w:cs="Arial"/>
        </w:rPr>
        <w:t xml:space="preserve"> água para as canaletas de superfície.</w:t>
      </w:r>
    </w:p>
    <w:p w:rsidR="00F54B52" w:rsidRPr="00CB3371" w:rsidP="00D429A5">
      <w:pPr>
        <w:spacing w:after="120"/>
        <w:rPr>
          <w:rFonts w:cs="Arial"/>
        </w:rPr>
      </w:pPr>
      <w:r>
        <w:rPr>
          <w:rFonts w:cs="Arial"/>
        </w:rPr>
        <w:t xml:space="preserve">Segundo </w:t>
      </w:r>
      <w:r>
        <w:t>“Avaliação de Performance – Parecer Técnico” (documento referência BCV-B-B1-RE-001-B), a barragem apresenta enrocamento de pé.</w:t>
      </w:r>
    </w:p>
    <w:p w:rsidR="00061F80" w:rsidP="00D429A5">
      <w:pPr>
        <w:spacing w:after="120"/>
        <w:rPr>
          <w:rFonts w:cs="Arial"/>
        </w:rPr>
      </w:pPr>
      <w:r w:rsidRPr="00CB3371">
        <w:rPr>
          <w:rFonts w:cs="Arial"/>
        </w:rPr>
        <w:t xml:space="preserve">O sistema de drenagem superficial </w:t>
      </w:r>
      <w:r w:rsidR="00857BEA">
        <w:rPr>
          <w:rFonts w:cs="Arial"/>
        </w:rPr>
        <w:t xml:space="preserve">da estrutura </w:t>
      </w:r>
      <w:r w:rsidRPr="00CB3371">
        <w:rPr>
          <w:rFonts w:cs="Arial"/>
        </w:rPr>
        <w:t>é composto por canaleta</w:t>
      </w:r>
      <w:r>
        <w:rPr>
          <w:rFonts w:cs="Arial"/>
        </w:rPr>
        <w:t>s</w:t>
      </w:r>
      <w:r w:rsidRPr="00CB3371">
        <w:rPr>
          <w:rFonts w:cs="Arial"/>
        </w:rPr>
        <w:t xml:space="preserve"> de concreto implantada</w:t>
      </w:r>
      <w:r>
        <w:rPr>
          <w:rFonts w:cs="Arial"/>
        </w:rPr>
        <w:t>s</w:t>
      </w:r>
      <w:r w:rsidR="003F3BB2">
        <w:rPr>
          <w:rFonts w:cs="Arial"/>
        </w:rPr>
        <w:t xml:space="preserve"> ao longo das bermas </w:t>
      </w:r>
      <w:r w:rsidRPr="00CB3371">
        <w:rPr>
          <w:rFonts w:cs="Arial"/>
        </w:rPr>
        <w:t>e escadas de descidas d’água.</w:t>
      </w:r>
    </w:p>
    <w:p w:rsidR="003F3BB2" w:rsidP="00D429A5">
      <w:pPr>
        <w:spacing w:after="120"/>
        <w:rPr>
          <w:rFonts w:cs="Arial"/>
        </w:rPr>
      </w:pPr>
      <w:r>
        <w:rPr>
          <w:rFonts w:cs="Arial"/>
        </w:rPr>
        <w:t xml:space="preserve">As descidas (quatro no total), </w:t>
      </w:r>
      <w:r w:rsidR="00E80146">
        <w:rPr>
          <w:rFonts w:cs="Arial"/>
        </w:rPr>
        <w:t xml:space="preserve">construídas em concreto estrutural com dimensões de </w:t>
      </w:r>
      <w:smartTag w:uri="urn:schemas-microsoft-com:office:smarttags" w:element="metricconverter">
        <w:smartTagPr>
          <w:attr w:name="ProductID" w:val="0,50 m"/>
        </w:smartTagPr>
        <w:r w:rsidR="00E80146">
          <w:rPr>
            <w:rFonts w:cs="Arial"/>
          </w:rPr>
          <w:t>0,50 m</w:t>
        </w:r>
      </w:smartTag>
      <w:r w:rsidR="00E80146">
        <w:rPr>
          <w:rFonts w:cs="Arial"/>
        </w:rPr>
        <w:t xml:space="preserve"> de largura e </w:t>
      </w:r>
      <w:smartTag w:uri="urn:schemas-microsoft-com:office:smarttags" w:element="metricconverter">
        <w:smartTagPr>
          <w:attr w:name="ProductID" w:val="0,20 m"/>
        </w:smartTagPr>
        <w:r w:rsidR="00E80146">
          <w:rPr>
            <w:rFonts w:cs="Arial"/>
          </w:rPr>
          <w:t>0,20 m</w:t>
        </w:r>
      </w:smartTag>
      <w:r w:rsidR="00E80146">
        <w:rPr>
          <w:rFonts w:cs="Arial"/>
        </w:rPr>
        <w:t xml:space="preserve"> de altura, </w:t>
      </w:r>
      <w:r>
        <w:rPr>
          <w:rFonts w:cs="Arial"/>
        </w:rPr>
        <w:t xml:space="preserve">coletam a água das canaletas direcionando-as para o terreno </w:t>
      </w:r>
      <w:r w:rsidR="00E80146">
        <w:rPr>
          <w:rFonts w:cs="Arial"/>
        </w:rPr>
        <w:t>natural, a jusante da barragem.</w:t>
      </w:r>
    </w:p>
    <w:p w:rsidR="00943149" w:rsidRPr="006D59CD" w:rsidP="00D429A5">
      <w:pPr>
        <w:rPr>
          <w:iCs/>
        </w:rPr>
      </w:pPr>
      <w:r>
        <w:rPr>
          <w:iCs/>
        </w:rPr>
        <w:t>Conforme informou a VALE, o “as built” da etapa do 10º alteamento encontra-se em fase de elaboração.</w:t>
      </w:r>
    </w:p>
    <w:p w:rsidR="00F61F9D" w:rsidRPr="00744342" w:rsidP="00943485">
      <w:pPr>
        <w:spacing w:after="120"/>
        <w:jc w:val="both"/>
        <w:rPr>
          <w:iCs/>
        </w:rPr>
      </w:pPr>
    </w:p>
    <w:p w:rsidR="00B93168" w:rsidRPr="00CC124B" w:rsidP="00B93168">
      <w:pPr>
        <w:tabs>
          <w:tab w:val="left" w:pos="1276"/>
        </w:tabs>
        <w:spacing w:before="40"/>
        <w:jc w:val="both"/>
      </w:pPr>
      <w:r>
        <w:t>3</w:t>
      </w:r>
      <w:r w:rsidR="007C1EFF">
        <w:t>.4</w:t>
      </w:r>
      <w:r w:rsidRPr="00CC124B">
        <w:tab/>
        <w:t>SISTEMA EXTRAVASOR</w:t>
      </w:r>
    </w:p>
    <w:p w:rsidR="00B93168" w:rsidP="00B93168">
      <w:pPr>
        <w:tabs>
          <w:tab w:val="left" w:pos="1926"/>
          <w:tab w:val="left" w:pos="3570"/>
        </w:tabs>
        <w:spacing w:after="120"/>
        <w:jc w:val="both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</w:p>
    <w:p w:rsidR="008C1983" w:rsidRPr="00E86464" w:rsidP="008C1983">
      <w:pPr>
        <w:rPr>
          <w:rFonts w:cs="Arial"/>
        </w:rPr>
      </w:pPr>
      <w:r>
        <w:rPr>
          <w:rFonts w:cs="Arial"/>
        </w:rPr>
        <w:t>As obras do 9º alteamento da Barragem I incluíram a construção de um novo siste</w:t>
      </w:r>
      <w:r>
        <w:rPr>
          <w:rFonts w:cs="Arial"/>
        </w:rPr>
        <w:t>ma extravasor para a estrutura (</w:t>
      </w:r>
      <w:r>
        <w:rPr>
          <w:rFonts w:cs="Arial"/>
        </w:rPr>
        <w:t>com desativação do até então existente</w:t>
      </w:r>
      <w:r>
        <w:rPr>
          <w:rFonts w:cs="Arial"/>
        </w:rPr>
        <w:t>), formado por</w:t>
      </w:r>
    </w:p>
    <w:p w:rsidR="00E86464" w:rsidRPr="00E86464" w:rsidP="008D39E7">
      <w:pPr>
        <w:spacing w:after="120"/>
        <w:rPr>
          <w:rFonts w:cs="Arial"/>
        </w:rPr>
      </w:pPr>
      <w:bookmarkStart w:id="18" w:name="BM_Page7"/>
      <w:bookmarkEnd w:id="18"/>
      <w:r>
        <w:rPr>
          <w:rFonts w:cs="Arial"/>
        </w:rPr>
        <w:t xml:space="preserve">galeria de fundo sob a barragem, </w:t>
      </w:r>
      <w:r w:rsidRPr="00E86464">
        <w:rPr>
          <w:rFonts w:cs="Arial"/>
        </w:rPr>
        <w:t>na ombreira direita, conectando um conjunto</w:t>
      </w:r>
      <w:r>
        <w:rPr>
          <w:rFonts w:cs="Arial"/>
        </w:rPr>
        <w:t xml:space="preserve"> de torres </w:t>
      </w:r>
      <w:r w:rsidR="00DB1267">
        <w:rPr>
          <w:rFonts w:cs="Arial"/>
        </w:rPr>
        <w:t xml:space="preserve">localizadas </w:t>
      </w:r>
      <w:r>
        <w:rPr>
          <w:rFonts w:cs="Arial"/>
        </w:rPr>
        <w:t>ao fundo do reservatório, com soleira variável e “stop-logs”. A</w:t>
      </w:r>
      <w:r w:rsidR="009D73F1">
        <w:rPr>
          <w:rFonts w:cs="Arial"/>
        </w:rPr>
        <w:t xml:space="preserve"> saída da galeria ocorre em um</w:t>
      </w:r>
      <w:r>
        <w:rPr>
          <w:rFonts w:cs="Arial"/>
        </w:rPr>
        <w:t xml:space="preserve"> canal </w:t>
      </w:r>
      <w:r w:rsidR="00DB1267">
        <w:rPr>
          <w:rFonts w:cs="Arial"/>
        </w:rPr>
        <w:t>a céu aberto</w:t>
      </w:r>
      <w:r>
        <w:rPr>
          <w:rFonts w:cs="Arial"/>
        </w:rPr>
        <w:t xml:space="preserve"> a jusante</w:t>
      </w:r>
      <w:r w:rsidR="009D73F1">
        <w:rPr>
          <w:rFonts w:cs="Arial"/>
        </w:rPr>
        <w:t>, o qual descarrega na Barragem VI.</w:t>
      </w:r>
      <w:r w:rsidRPr="007A01BC">
        <w:rPr>
          <w:rFonts w:ascii="Times New Roman" w:hAnsi="Times New Roman"/>
          <w:b/>
        </w:rPr>
        <w:drawing>
          <wp:anchor simplePos="0" relativeHeight="2516654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3421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75B47" w:rsidP="00E75B47">
      <w:pPr>
        <w:spacing w:after="120"/>
        <w:rPr>
          <w:rFonts w:cs="Arial"/>
        </w:rPr>
      </w:pPr>
      <w:r>
        <w:rPr>
          <w:rFonts w:cs="Arial"/>
        </w:rPr>
        <w:t xml:space="preserve">O novo sistema extravasor, apresentado nos desenhos </w:t>
      </w:r>
      <w:r w:rsidRPr="00E86464">
        <w:rPr>
          <w:rFonts w:cs="Arial"/>
        </w:rPr>
        <w:t>VL28-DE-109 e 110</w:t>
      </w:r>
      <w:r>
        <w:rPr>
          <w:rFonts w:cs="Arial"/>
        </w:rPr>
        <w:t xml:space="preserve"> (respectivamente planta e seção)</w:t>
      </w:r>
      <w:r>
        <w:rPr>
          <w:rFonts w:cs="Arial"/>
        </w:rPr>
        <w:t xml:space="preserve">, </w:t>
      </w:r>
      <w:r>
        <w:rPr>
          <w:rFonts w:cs="Arial"/>
        </w:rPr>
        <w:t>foi</w:t>
      </w:r>
      <w:r w:rsidRPr="00E86464" w:rsidR="00E86464">
        <w:rPr>
          <w:rFonts w:cs="Arial"/>
        </w:rPr>
        <w:t xml:space="preserve"> executado em concreto</w:t>
      </w:r>
      <w:r>
        <w:rPr>
          <w:rFonts w:cs="Arial"/>
        </w:rPr>
        <w:t xml:space="preserve"> e dimensionado para a passagem de cheia decamilenar, apresentando as seguintes dimensões:</w:t>
      </w:r>
    </w:p>
    <w:p w:rsidR="00E86464" w:rsidRPr="00E75B47" w:rsidP="00E75B47">
      <w:pPr>
        <w:numPr>
          <w:ilvl w:val="0"/>
          <w:numId w:val="22"/>
        </w:numPr>
        <w:spacing w:after="120"/>
        <w:rPr>
          <w:rFonts w:cs="Arial"/>
        </w:rPr>
      </w:pPr>
      <w:r w:rsidRPr="00E75B47">
        <w:rPr>
          <w:rFonts w:cs="Arial"/>
        </w:rPr>
        <w:t xml:space="preserve">Três torres </w:t>
      </w:r>
      <w:r w:rsidRPr="00E75B47">
        <w:rPr>
          <w:rFonts w:cs="Arial"/>
        </w:rPr>
        <w:t>de seção r</w:t>
      </w:r>
      <w:r w:rsidRPr="00E75B47" w:rsidR="008A32F8">
        <w:rPr>
          <w:rFonts w:cs="Arial"/>
        </w:rPr>
        <w:t xml:space="preserve">etangular de </w:t>
      </w:r>
      <w:smartTag w:uri="urn:schemas-microsoft-com:office:smarttags" w:element="metricconverter">
        <w:smartTagPr>
          <w:attr w:name="ProductID" w:val="1,2 m"/>
        </w:smartTagPr>
        <w:r w:rsidRPr="00E75B47" w:rsidR="008A32F8">
          <w:rPr>
            <w:rFonts w:cs="Arial"/>
          </w:rPr>
          <w:t>1,2 m</w:t>
        </w:r>
      </w:smartTag>
      <w:r w:rsidRPr="00E75B47" w:rsidR="008A32F8">
        <w:rPr>
          <w:rFonts w:cs="Arial"/>
        </w:rPr>
        <w:t xml:space="preserve"> de largura, </w:t>
      </w:r>
      <w:smartTag w:uri="urn:schemas-microsoft-com:office:smarttags" w:element="metricconverter">
        <w:smartTagPr>
          <w:attr w:name="ProductID" w:val="1,0 m"/>
        </w:smartTagPr>
        <w:r w:rsidRPr="00E75B47">
          <w:rPr>
            <w:rFonts w:cs="Arial"/>
          </w:rPr>
          <w:t>1,0</w:t>
        </w:r>
        <w:r w:rsidRPr="00E75B47" w:rsidR="008A32F8">
          <w:rPr>
            <w:rFonts w:cs="Arial"/>
          </w:rPr>
          <w:t xml:space="preserve"> m</w:t>
        </w:r>
      </w:smartTag>
      <w:r w:rsidRPr="00E75B47" w:rsidR="008A32F8">
        <w:rPr>
          <w:rFonts w:cs="Arial"/>
        </w:rPr>
        <w:t xml:space="preserve"> de profundidade e </w:t>
      </w:r>
      <w:smartTag w:uri="urn:schemas-microsoft-com:office:smarttags" w:element="metricconverter">
        <w:smartTagPr>
          <w:attr w:name="ProductID" w:val="5 m"/>
        </w:smartTagPr>
        <w:r w:rsidRPr="00E75B47">
          <w:rPr>
            <w:rFonts w:cs="Arial"/>
          </w:rPr>
          <w:t>5 m</w:t>
        </w:r>
      </w:smartTag>
      <w:r w:rsidRPr="00E75B47">
        <w:rPr>
          <w:rFonts w:cs="Arial"/>
        </w:rPr>
        <w:t xml:space="preserve"> de altura </w:t>
      </w:r>
      <w:r w:rsidRPr="00E75B47" w:rsidR="008A32F8">
        <w:rPr>
          <w:rFonts w:cs="Arial"/>
        </w:rPr>
        <w:t xml:space="preserve">máxima, aberta em um dos lados </w:t>
      </w:r>
      <w:r w:rsidRPr="00E75B47">
        <w:rPr>
          <w:rFonts w:cs="Arial"/>
        </w:rPr>
        <w:t>ond</w:t>
      </w:r>
      <w:r w:rsidRPr="00E75B47" w:rsidR="00B26967">
        <w:rPr>
          <w:rFonts w:cs="Arial"/>
        </w:rPr>
        <w:t xml:space="preserve">e </w:t>
      </w:r>
      <w:r w:rsidRPr="00E75B47" w:rsidR="008A32F8">
        <w:rPr>
          <w:rFonts w:cs="Arial"/>
        </w:rPr>
        <w:t>s</w:t>
      </w:r>
      <w:r w:rsidRPr="00E75B47" w:rsidR="00B26967">
        <w:rPr>
          <w:rFonts w:cs="Arial"/>
        </w:rPr>
        <w:t>ão instalados os “stop-logs</w:t>
      </w:r>
      <w:r w:rsidRPr="00E75B47" w:rsidR="008A32F8">
        <w:rPr>
          <w:rFonts w:cs="Arial"/>
        </w:rPr>
        <w:t>”</w:t>
      </w:r>
      <w:r w:rsidRPr="00E75B47" w:rsidR="00B26967">
        <w:rPr>
          <w:rFonts w:cs="Arial"/>
        </w:rPr>
        <w:t>;</w:t>
      </w:r>
    </w:p>
    <w:p w:rsidR="00E86464" w:rsidP="00B26967">
      <w:pPr>
        <w:numPr>
          <w:ilvl w:val="0"/>
          <w:numId w:val="20"/>
        </w:numPr>
        <w:spacing w:after="120"/>
        <w:rPr>
          <w:rFonts w:cs="Arial"/>
        </w:rPr>
      </w:pPr>
      <w:r>
        <w:rPr>
          <w:rFonts w:cs="Arial"/>
        </w:rPr>
        <w:t xml:space="preserve">Galeria de fundo com seção retangular de </w:t>
      </w:r>
      <w:smartTag w:uri="urn:schemas-microsoft-com:office:smarttags" w:element="metricconverter">
        <w:smartTagPr>
          <w:attr w:name="ProductID" w:val="1,0 m"/>
        </w:smartTagPr>
        <w:r>
          <w:rPr>
            <w:rFonts w:cs="Arial"/>
          </w:rPr>
          <w:t>1,0 m</w:t>
        </w:r>
      </w:smartTag>
      <w:r>
        <w:rPr>
          <w:rFonts w:cs="Arial"/>
        </w:rPr>
        <w:t xml:space="preserve"> de comprimento, </w:t>
      </w:r>
      <w:smartTag w:uri="urn:schemas-microsoft-com:office:smarttags" w:element="metricconverter">
        <w:smartTagPr>
          <w:attr w:name="ProductID" w:val="1,2 m"/>
        </w:smartTagPr>
        <w:r>
          <w:rPr>
            <w:rFonts w:cs="Arial"/>
          </w:rPr>
          <w:t>1,2 m</w:t>
        </w:r>
      </w:smartTag>
      <w:r>
        <w:rPr>
          <w:rFonts w:cs="Arial"/>
        </w:rPr>
        <w:t xml:space="preserve"> de altura e </w:t>
      </w:r>
      <w:r w:rsidR="00B26967">
        <w:rPr>
          <w:rFonts w:cs="Arial"/>
        </w:rPr>
        <w:t xml:space="preserve">cerca de </w:t>
      </w:r>
      <w:smartTag w:uri="urn:schemas-microsoft-com:office:smarttags" w:element="metricconverter">
        <w:smartTagPr>
          <w:attr w:name="ProductID" w:val="310 m"/>
        </w:smartTagPr>
        <w:r w:rsidR="00B26967">
          <w:rPr>
            <w:rFonts w:cs="Arial"/>
          </w:rPr>
          <w:t>310 m</w:t>
        </w:r>
      </w:smartTag>
      <w:r w:rsidR="00E75B47">
        <w:rPr>
          <w:rFonts w:cs="Arial"/>
        </w:rPr>
        <w:t xml:space="preserve"> de extensão</w:t>
      </w:r>
      <w:r w:rsidR="00B26967">
        <w:rPr>
          <w:rFonts w:cs="Arial"/>
        </w:rPr>
        <w:t>;</w:t>
      </w:r>
    </w:p>
    <w:p w:rsidR="00E86464" w:rsidRPr="00B26967" w:rsidP="00E86464">
      <w:pPr>
        <w:numPr>
          <w:ilvl w:val="0"/>
          <w:numId w:val="20"/>
        </w:numPr>
        <w:rPr>
          <w:rFonts w:cs="Arial"/>
        </w:rPr>
      </w:pPr>
      <w:r>
        <w:rPr>
          <w:rFonts w:cs="Arial"/>
        </w:rPr>
        <w:t xml:space="preserve">Canal a céu aberto com seção retangular de </w:t>
      </w:r>
      <w:smartTag w:uri="urn:schemas-microsoft-com:office:smarttags" w:element="metricconverter">
        <w:smartTagPr>
          <w:attr w:name="ProductID" w:val="1,0 m"/>
        </w:smartTagPr>
        <w:r w:rsidRPr="00B26967">
          <w:rPr>
            <w:rFonts w:cs="Arial"/>
          </w:rPr>
          <w:t>1,0 m</w:t>
        </w:r>
      </w:smartTag>
      <w:r w:rsidRPr="00B26967">
        <w:rPr>
          <w:rFonts w:cs="Arial"/>
        </w:rPr>
        <w:t xml:space="preserve"> de </w:t>
      </w:r>
      <w:r>
        <w:rPr>
          <w:rFonts w:cs="Arial"/>
        </w:rPr>
        <w:t xml:space="preserve">comprimento e </w:t>
      </w:r>
      <w:smartTag w:uri="urn:schemas-microsoft-com:office:smarttags" w:element="metricconverter">
        <w:smartTagPr>
          <w:attr w:name="ProductID" w:val="1,5 m"/>
        </w:smartTagPr>
        <w:r w:rsidRPr="00B26967">
          <w:rPr>
            <w:rFonts w:cs="Arial"/>
          </w:rPr>
          <w:t>1,5 m</w:t>
        </w:r>
      </w:smartTag>
      <w:r w:rsidRPr="00B26967">
        <w:rPr>
          <w:rFonts w:cs="Arial"/>
        </w:rPr>
        <w:t xml:space="preserve"> de altura, com um trecho inicial contínuo e outro, final, em degraus, descarregando a vazão extravasada no reservatório da </w:t>
      </w:r>
      <w:r>
        <w:rPr>
          <w:rFonts w:cs="Arial"/>
        </w:rPr>
        <w:t>Barragem VI</w:t>
      </w:r>
      <w:r w:rsidRPr="00B26967">
        <w:rPr>
          <w:rFonts w:cs="Arial"/>
        </w:rPr>
        <w:t>.</w:t>
      </w:r>
    </w:p>
    <w:p w:rsidR="00E67050" w:rsidP="00E67050">
      <w:pPr>
        <w:tabs>
          <w:tab w:val="left" w:pos="1276"/>
        </w:tabs>
        <w:spacing w:after="120"/>
        <w:jc w:val="both"/>
      </w:pPr>
      <w:bookmarkStart w:id="19" w:name="_Toc235615571"/>
      <w:bookmarkEnd w:id="16"/>
    </w:p>
    <w:p w:rsidR="00E67050" w:rsidP="00E67050">
      <w:pPr>
        <w:tabs>
          <w:tab w:val="left" w:pos="1276"/>
        </w:tabs>
        <w:jc w:val="both"/>
      </w:pPr>
      <w:r>
        <w:t>3</w:t>
      </w:r>
      <w:r w:rsidR="00F247DC">
        <w:t>.5</w:t>
      </w:r>
      <w:r w:rsidRPr="00331B86">
        <w:t xml:space="preserve"> </w:t>
      </w:r>
      <w:r>
        <w:tab/>
        <w:t>MONITORAMENTO GEOTÉCNICO</w:t>
      </w:r>
    </w:p>
    <w:p w:rsidR="00E67050" w:rsidP="00E67050">
      <w:pPr>
        <w:spacing w:after="120"/>
      </w:pPr>
    </w:p>
    <w:p w:rsidR="00E67050" w:rsidP="00873F07">
      <w:pPr>
        <w:spacing w:after="120"/>
      </w:pPr>
      <w:r>
        <w:t xml:space="preserve">O </w:t>
      </w:r>
      <w:r w:rsidRPr="002C5F06">
        <w:t xml:space="preserve">monitoramento da Barragem </w:t>
      </w:r>
      <w:r w:rsidRPr="002C5F06" w:rsidR="009B7B2B">
        <w:t>I</w:t>
      </w:r>
      <w:r w:rsidRPr="002C5F06">
        <w:t xml:space="preserve"> é realizado por meio de inspeções quinzenais e leitura da instrumentação. A estrutura conta com </w:t>
      </w:r>
      <w:r w:rsidRPr="002C5F06" w:rsidR="009B7B2B">
        <w:t>p</w:t>
      </w:r>
      <w:r w:rsidRPr="002C5F06">
        <w:t xml:space="preserve">iezômetros </w:t>
      </w:r>
      <w:r w:rsidR="0076674A">
        <w:t xml:space="preserve">(PZs) </w:t>
      </w:r>
      <w:r w:rsidRPr="002C5F06" w:rsidR="009B7B2B">
        <w:t>e medidores de nível d’ág</w:t>
      </w:r>
      <w:r w:rsidR="00CB7AB3">
        <w:t>u</w:t>
      </w:r>
      <w:r w:rsidRPr="002C5F06" w:rsidR="009B7B2B">
        <w:t xml:space="preserve">a </w:t>
      </w:r>
      <w:r w:rsidR="0076674A">
        <w:t>(INAs)</w:t>
      </w:r>
      <w:r w:rsidRPr="002C5F06">
        <w:t xml:space="preserve">, </w:t>
      </w:r>
      <w:r w:rsidRPr="002C5F06" w:rsidR="009B7B2B">
        <w:t>além de</w:t>
      </w:r>
      <w:r w:rsidR="006C4A44">
        <w:t xml:space="preserve"> </w:t>
      </w:r>
      <w:r w:rsidR="002C3ED7">
        <w:t>marcos superficiais</w:t>
      </w:r>
      <w:r w:rsidR="006C4A44">
        <w:t xml:space="preserve"> e régua no reservatório</w:t>
      </w:r>
      <w:r w:rsidRPr="002C5F06">
        <w:t>.</w:t>
      </w:r>
      <w:r w:rsidR="002C5F06">
        <w:t xml:space="preserve"> </w:t>
      </w:r>
      <w:r w:rsidRPr="00F22C2F" w:rsidR="002C5F06">
        <w:t>A vaz</w:t>
      </w:r>
      <w:r w:rsidRPr="00F22C2F" w:rsidR="00CB7AB3">
        <w:t>ão n</w:t>
      </w:r>
      <w:r w:rsidRPr="00F22C2F" w:rsidR="002C5F06">
        <w:t xml:space="preserve">as saídas da drenagem de fundo dos alteamentos </w:t>
      </w:r>
      <w:r w:rsidRPr="00F22C2F" w:rsidR="00F22C2F">
        <w:t xml:space="preserve">(tubos PVC conectados aos tapetes horizontais) </w:t>
      </w:r>
      <w:r w:rsidRPr="00F22C2F" w:rsidR="002C5F06">
        <w:t>também é monitorada.</w:t>
      </w:r>
    </w:p>
    <w:p w:rsidR="005B5F09" w:rsidP="005C1C40">
      <w:pPr>
        <w:pStyle w:val="Caption"/>
        <w:jc w:val="left"/>
      </w:pPr>
      <w:r>
        <w:t xml:space="preserve">O tipo e quantidade de instrumentos instalados na Barragem I, </w:t>
      </w:r>
      <w:r w:rsidR="002C7D01">
        <w:t>segundo documento VL28-RT-0</w:t>
      </w:r>
      <w:r w:rsidR="001502C2">
        <w:t>4</w:t>
      </w:r>
      <w:r w:rsidR="002C7D01">
        <w:t xml:space="preserve">, encontram-se </w:t>
      </w:r>
      <w:r w:rsidRPr="00486ED6" w:rsidR="002C7D01">
        <w:t>apresentad</w:t>
      </w:r>
      <w:r w:rsidR="002C7D01">
        <w:t>a</w:t>
      </w:r>
      <w:r w:rsidRPr="00486ED6" w:rsidR="002C7D01">
        <w:t xml:space="preserve">s </w:t>
      </w:r>
      <w:r w:rsidR="002C7D01">
        <w:t>na Tabela 2</w:t>
      </w:r>
      <w:r w:rsidRPr="00486ED6" w:rsidR="002C7D01">
        <w:t>.</w:t>
      </w:r>
      <w:r w:rsidR="002C7D01">
        <w:t xml:space="preserve"> </w:t>
      </w:r>
      <w:r>
        <w:t>Cabe ressaltar que essa listagem não inclui os in</w:t>
      </w:r>
      <w:r w:rsidR="008B6DDA">
        <w:t>strumentos</w:t>
      </w:r>
      <w:r>
        <w:t xml:space="preserve"> instalados na 10ª etapa de alteamento, já executado.</w:t>
      </w:r>
      <w:r w:rsidR="001657D2">
        <w:t xml:space="preserve"> S</w:t>
      </w:r>
      <w:r w:rsidR="008B6DDA">
        <w:t>egundo Vale</w:t>
      </w:r>
      <w:r w:rsidR="001657D2">
        <w:t xml:space="preserve">, </w:t>
      </w:r>
      <w:r w:rsidR="008B6DDA">
        <w:t>o número de instrumentos existentes</w:t>
      </w:r>
      <w:r w:rsidR="001657D2">
        <w:t xml:space="preserve"> e a carta de risco est</w:t>
      </w:r>
      <w:r w:rsidR="0034788C">
        <w:t>ão sendo atualizado</w:t>
      </w:r>
      <w:r w:rsidR="001657D2">
        <w:t xml:space="preserve">s pela </w:t>
      </w:r>
      <w:r w:rsidR="007903B5">
        <w:t>Geoconsultoria (</w:t>
      </w:r>
      <w:r w:rsidR="008B6DDA">
        <w:t>projetista das duas últimas etapas construtivas</w:t>
      </w:r>
      <w:r w:rsidR="007903B5">
        <w:t>)</w:t>
      </w:r>
      <w:r w:rsidR="008B6DDA">
        <w:t>.</w:t>
      </w:r>
    </w:p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P="00F75B70"/>
    <w:p w:rsidR="00F75B70" w:rsidRPr="00F75B70" w:rsidP="000E197D">
      <w:pPr>
        <w:pStyle w:val="Caption"/>
      </w:pPr>
      <w:bookmarkStart w:id="20" w:name="BM_Page8"/>
      <w:bookmarkEnd w:id="20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2</w:t>
      </w:r>
      <w:r w:rsidR="0050398C">
        <w:rPr>
          <w:noProof/>
        </w:rPr>
        <w:fldChar w:fldCharType="end"/>
      </w:r>
      <w:r>
        <w:t xml:space="preserve"> – Instrumentação da Barragem I no 9º alteamento</w:t>
      </w:r>
      <w:r w:rsidRPr="007A01BC">
        <w:rPr>
          <w:rFonts w:ascii="Times New Roman" w:hAnsi="Times New Roman"/>
          <w:b/>
        </w:rPr>
        <w:drawing>
          <wp:anchor simplePos="0" relativeHeight="2516664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2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3267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5B70" w:rsidRPr="00F75B70" w:rsidP="000E197D">
      <w:pPr>
        <w:pStyle w:val="Caption"/>
        <w:rPr>
          <w:iCs/>
        </w:rPr>
      </w:pPr>
      <w:r w:rsidRPr="00EF3219">
        <w:t xml:space="preserve">(Fonte: </w:t>
      </w:r>
      <w:r w:rsidR="002C3ED7">
        <w:t xml:space="preserve">Modificado de </w:t>
      </w:r>
      <w:r>
        <w:t>VL28-RT-04, 2007</w:t>
      </w:r>
      <w:r w:rsidR="00F543D9">
        <w:t>)</w:t>
      </w:r>
    </w:p>
    <w:tbl>
      <w:tblPr>
        <w:tblW w:w="0" w:type="auto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720"/>
        <w:gridCol w:w="832"/>
        <w:gridCol w:w="2144"/>
        <w:gridCol w:w="1985"/>
        <w:gridCol w:w="2534"/>
      </w:tblGrid>
      <w:tr w:rsidTr="00F75B70">
        <w:tblPrEx>
          <w:tblW w:w="0" w:type="auto"/>
          <w:jc w:val="center"/>
          <w:tblBorders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  <w:insideH w:val="single" w:sz="6" w:space="0" w:color="auto"/>
            <w:insideV w:val="single" w:sz="6" w:space="0" w:color="auto"/>
          </w:tblBorders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shd w:val="clear" w:color="auto" w:fill="D9D9D9"/>
            <w:vAlign w:val="center"/>
          </w:tcPr>
          <w:p w:rsidR="00F75B70" w:rsidRPr="00F75B70" w:rsidP="00F75B70">
            <w:pPr>
              <w:snapToGrid w:val="0"/>
              <w:spacing w:before="60" w:after="60"/>
              <w:jc w:val="center"/>
              <w:rPr>
                <w:rFonts w:cs="Arial"/>
                <w:b/>
                <w:sz w:val="22"/>
                <w:szCs w:val="22"/>
              </w:rPr>
            </w:pPr>
            <w:r w:rsidRPr="00F75B70">
              <w:rPr>
                <w:rFonts w:cs="Arial"/>
                <w:b/>
                <w:sz w:val="22"/>
                <w:szCs w:val="22"/>
              </w:rPr>
              <w:t>INSTRUMENTO</w:t>
            </w:r>
          </w:p>
        </w:tc>
        <w:tc>
          <w:tcPr>
            <w:tcW w:w="832" w:type="dxa"/>
            <w:shd w:val="clear" w:color="auto" w:fill="D9D9D9"/>
            <w:vAlign w:val="center"/>
          </w:tcPr>
          <w:p w:rsidR="00F75B70" w:rsidRPr="00F75B70" w:rsidP="00F75B70">
            <w:pPr>
              <w:snapToGrid w:val="0"/>
              <w:spacing w:before="60" w:after="60"/>
              <w:jc w:val="center"/>
              <w:rPr>
                <w:rFonts w:cs="Arial"/>
                <w:b/>
                <w:sz w:val="22"/>
                <w:szCs w:val="22"/>
              </w:rPr>
            </w:pPr>
            <w:r w:rsidRPr="00F75B70">
              <w:rPr>
                <w:rFonts w:cs="Arial"/>
                <w:b/>
                <w:sz w:val="22"/>
                <w:szCs w:val="22"/>
              </w:rPr>
              <w:t>QTDE.</w:t>
            </w:r>
          </w:p>
        </w:tc>
        <w:tc>
          <w:tcPr>
            <w:tcW w:w="2144" w:type="dxa"/>
            <w:shd w:val="clear" w:color="auto" w:fill="D9D9D9"/>
            <w:vAlign w:val="center"/>
          </w:tcPr>
          <w:p w:rsidR="00F75B70" w:rsidRPr="00F75B70" w:rsidP="00F75B70">
            <w:pPr>
              <w:snapToGrid w:val="0"/>
              <w:spacing w:before="60" w:after="60"/>
              <w:jc w:val="center"/>
              <w:rPr>
                <w:rFonts w:cs="Arial"/>
                <w:b/>
                <w:sz w:val="22"/>
                <w:szCs w:val="22"/>
              </w:rPr>
            </w:pPr>
            <w:r w:rsidRPr="00F75B70">
              <w:rPr>
                <w:rFonts w:cs="Arial"/>
                <w:b/>
                <w:sz w:val="22"/>
                <w:szCs w:val="22"/>
              </w:rPr>
              <w:t>OBJETIVO</w:t>
            </w:r>
          </w:p>
        </w:tc>
        <w:tc>
          <w:tcPr>
            <w:tcW w:w="1985" w:type="dxa"/>
            <w:shd w:val="clear" w:color="auto" w:fill="D9D9D9"/>
            <w:vAlign w:val="center"/>
          </w:tcPr>
          <w:p w:rsidR="00F75B70" w:rsidRPr="00F75B70" w:rsidP="00F75B70">
            <w:pPr>
              <w:snapToGrid w:val="0"/>
              <w:spacing w:before="60" w:after="60"/>
              <w:jc w:val="center"/>
              <w:rPr>
                <w:rFonts w:cs="Arial"/>
                <w:b/>
                <w:sz w:val="22"/>
                <w:szCs w:val="22"/>
              </w:rPr>
            </w:pPr>
            <w:r w:rsidRPr="00F75B70">
              <w:rPr>
                <w:rFonts w:cs="Arial"/>
                <w:b/>
                <w:sz w:val="22"/>
                <w:szCs w:val="22"/>
              </w:rPr>
              <w:t>LOCAL</w:t>
            </w:r>
          </w:p>
        </w:tc>
        <w:tc>
          <w:tcPr>
            <w:tcW w:w="2534" w:type="dxa"/>
            <w:shd w:val="clear" w:color="auto" w:fill="D9D9D9"/>
            <w:vAlign w:val="center"/>
          </w:tcPr>
          <w:p w:rsidR="00F75B70" w:rsidRPr="00F75B70" w:rsidP="00F75B70">
            <w:pPr>
              <w:snapToGrid w:val="0"/>
              <w:spacing w:before="60" w:after="60"/>
              <w:jc w:val="center"/>
              <w:rPr>
                <w:rFonts w:cs="Arial"/>
                <w:b/>
                <w:sz w:val="22"/>
                <w:szCs w:val="22"/>
              </w:rPr>
            </w:pPr>
            <w:r w:rsidRPr="00F75B70">
              <w:rPr>
                <w:rFonts w:cs="Arial"/>
                <w:b/>
                <w:sz w:val="22"/>
                <w:szCs w:val="22"/>
              </w:rPr>
              <w:t>OBSERVAÇÃO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Marco Superficial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18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deformações horizontais e verticais (recalques)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Sobre as bermas dos diques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Instalados em 2006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Piezômetro Casagrande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78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pressões neutras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Fundação dos diques; no aterro de rejeito e nos maciços dos diques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Quatro foram instalados em 2006. Alguns foram danificados ou talvez não estejam funcionando corretamente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Indicador de nível d’água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20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pressões neutras - hidrostáticas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Aterro de rejeito e nos maciços dos diques iniciais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Instalados no final de 2005 e início de 2006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Drenos controlados com medição de vazão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53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a vazão dos drenos e conseqüentemente a vazão percolada pela Barragem 1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Nos taludes de jusante dos diques da barragem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Vários drenos encontram-se secos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Régua de medição de nível d’água no reservatório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1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o nível d’água do reservatório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Próximo ao talude esquerdo do reservatório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A régua foi instalada em 2004</w:t>
            </w:r>
          </w:p>
        </w:tc>
      </w:tr>
      <w:tr w:rsidTr="00F75B70">
        <w:tblPrEx>
          <w:tblW w:w="0" w:type="auto"/>
          <w:jc w:val="center"/>
          <w:tblLayout w:type="fixed"/>
          <w:tblCellMar>
            <w:left w:w="28" w:type="dxa"/>
            <w:right w:w="28" w:type="dxa"/>
          </w:tblCellMar>
          <w:tblLook w:val="0000"/>
        </w:tblPrEx>
        <w:trPr>
          <w:jc w:val="center"/>
        </w:trPr>
        <w:tc>
          <w:tcPr>
            <w:tcW w:w="1720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Pluviômetro</w:t>
            </w:r>
          </w:p>
        </w:tc>
        <w:tc>
          <w:tcPr>
            <w:tcW w:w="832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1</w:t>
            </w:r>
          </w:p>
        </w:tc>
        <w:tc>
          <w:tcPr>
            <w:tcW w:w="214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Medir o índice pluviométrico da região</w:t>
            </w:r>
          </w:p>
        </w:tc>
        <w:tc>
          <w:tcPr>
            <w:tcW w:w="1985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  <w:r w:rsidRPr="00F75B70">
              <w:rPr>
                <w:rFonts w:cs="Arial"/>
                <w:sz w:val="22"/>
                <w:szCs w:val="22"/>
              </w:rPr>
              <w:t>Região de Córrego do Feijão - Região da Barragem 1</w:t>
            </w:r>
          </w:p>
        </w:tc>
        <w:tc>
          <w:tcPr>
            <w:tcW w:w="2534" w:type="dxa"/>
            <w:vAlign w:val="center"/>
          </w:tcPr>
          <w:p w:rsidR="00F75B70" w:rsidRPr="00F75B70" w:rsidP="00F75B70">
            <w:pPr>
              <w:snapToGrid w:val="0"/>
              <w:jc w:val="center"/>
              <w:rPr>
                <w:rFonts w:cs="Arial"/>
                <w:sz w:val="22"/>
                <w:szCs w:val="22"/>
              </w:rPr>
            </w:pPr>
          </w:p>
        </w:tc>
      </w:tr>
    </w:tbl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2C3ED7" w:rsidP="00FA456E">
      <w:pPr>
        <w:rPr>
          <w:rFonts w:cs="Arial"/>
        </w:rPr>
      </w:pPr>
    </w:p>
    <w:p w:rsidR="002C3ED7" w:rsidP="00FA456E">
      <w:pPr>
        <w:rPr>
          <w:rFonts w:cs="Arial"/>
        </w:rPr>
      </w:pPr>
    </w:p>
    <w:p w:rsidR="002C3ED7" w:rsidP="00FA456E">
      <w:pPr>
        <w:rPr>
          <w:rFonts w:cs="Arial"/>
        </w:rPr>
      </w:pPr>
    </w:p>
    <w:p w:rsidR="002C3ED7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EF6D1F" w:rsidP="00FA456E">
      <w:pPr>
        <w:rPr>
          <w:rFonts w:cs="Arial"/>
        </w:rPr>
      </w:pPr>
    </w:p>
    <w:p w:rsidR="00A04D0C" w:rsidP="00A04D0C">
      <w:pPr>
        <w:pStyle w:val="Heading1"/>
        <w:tabs>
          <w:tab w:val="clear" w:pos="1134"/>
        </w:tabs>
      </w:pPr>
      <w:bookmarkStart w:id="21" w:name="BM_Page9"/>
      <w:bookmarkEnd w:id="21"/>
      <w:bookmarkStart w:id="22" w:name="_Toc362340142"/>
      <w:bookmarkStart w:id="23" w:name="_Toc235615572"/>
      <w:bookmarkEnd w:id="19"/>
      <w:r>
        <w:t>RESUMO DAS CARACTERÍSTICAS DA BARRAGEM I</w:t>
      </w:r>
      <w:bookmarkEnd w:id="22"/>
      <w:r w:rsidRPr="007A01BC">
        <w:rPr>
          <w:rFonts w:ascii="Times New Roman" w:hAnsi="Times New Roman"/>
          <w:b/>
        </w:rPr>
        <w:drawing>
          <wp:anchor simplePos="0" relativeHeight="2516674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2306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67496" w:rsidRPr="00986B61" w:rsidP="00A04D0C">
      <w:pPr>
        <w:spacing w:after="120"/>
      </w:pPr>
    </w:p>
    <w:p w:rsidR="00D53A6B" w:rsidRPr="00F22208" w:rsidP="00943485">
      <w:pPr>
        <w:pStyle w:val="Caption"/>
        <w:jc w:val="left"/>
      </w:pPr>
      <w:r w:rsidRPr="00F22208">
        <w:t>O</w:t>
      </w:r>
      <w:r>
        <w:t>s principais dados da Barragem I</w:t>
      </w:r>
      <w:r w:rsidRPr="00F22208">
        <w:t xml:space="preserve"> encontram-se resumidos na Tabela </w:t>
      </w:r>
      <w:r w:rsidR="00F543D9">
        <w:t>3</w:t>
      </w:r>
      <w:r w:rsidRPr="00F22208">
        <w:t xml:space="preserve">. </w:t>
      </w:r>
    </w:p>
    <w:p w:rsidR="00D53A6B" w:rsidRPr="00F22208" w:rsidP="00D53A6B">
      <w:pPr>
        <w:rPr>
          <w:highlight w:val="yellow"/>
        </w:rPr>
      </w:pPr>
    </w:p>
    <w:p w:rsidR="00D53A6B" w:rsidRPr="00F22208" w:rsidP="000E197D">
      <w:pPr>
        <w:pStyle w:val="Caption"/>
      </w:pPr>
      <w:bookmarkStart w:id="24" w:name="_Toc170098369"/>
      <w:bookmarkStart w:id="25" w:name="_Toc238451357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3</w:t>
      </w:r>
      <w:r w:rsidR="0050398C">
        <w:rPr>
          <w:noProof/>
        </w:rPr>
        <w:fldChar w:fldCharType="end"/>
      </w:r>
      <w:r w:rsidRPr="00F22208">
        <w:t xml:space="preserve"> – Características da Barragem </w:t>
      </w:r>
      <w:bookmarkEnd w:id="24"/>
      <w:bookmarkEnd w:id="25"/>
      <w:r w:rsidR="0031650F">
        <w:t>I</w:t>
      </w:r>
    </w:p>
    <w:tbl>
      <w:tblPr>
        <w:tblW w:w="8894" w:type="dxa"/>
        <w:jc w:val="center"/>
        <w:tblInd w:w="-6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224"/>
        <w:gridCol w:w="5670"/>
      </w:tblGrid>
      <w:tr w:rsidTr="00014881">
        <w:tblPrEx>
          <w:tblW w:w="8894" w:type="dxa"/>
          <w:jc w:val="center"/>
          <w:tblInd w:w="-697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jc w:val="center"/>
        </w:trPr>
        <w:tc>
          <w:tcPr>
            <w:tcW w:w="8894" w:type="dxa"/>
            <w:gridSpan w:val="2"/>
            <w:shd w:val="clear" w:color="auto" w:fill="D9D9D9"/>
          </w:tcPr>
          <w:p w:rsidR="0031650F" w:rsidRPr="00F22208" w:rsidP="00014881">
            <w:pPr>
              <w:spacing w:before="20" w:after="20"/>
              <w:jc w:val="center"/>
              <w:rPr>
                <w:rFonts w:cs="Arial"/>
                <w:b/>
                <w:sz w:val="22"/>
                <w:szCs w:val="22"/>
              </w:rPr>
            </w:pPr>
            <w:r w:rsidRPr="00F22208">
              <w:rPr>
                <w:rFonts w:cs="Arial"/>
                <w:b/>
                <w:sz w:val="22"/>
                <w:szCs w:val="22"/>
              </w:rPr>
              <w:t>DADOS GERAIS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Finalidade</w:t>
            </w:r>
          </w:p>
        </w:tc>
        <w:tc>
          <w:tcPr>
            <w:tcW w:w="5670" w:type="dxa"/>
            <w:vAlign w:val="center"/>
          </w:tcPr>
          <w:p w:rsidR="0031650F" w:rsidRPr="006E1A38" w:rsidP="0031650F">
            <w:pPr>
              <w:rPr>
                <w:rFonts w:cs="Arial"/>
                <w:sz w:val="22"/>
                <w:szCs w:val="22"/>
              </w:rPr>
            </w:pPr>
            <w:r w:rsidRPr="006E1A38">
              <w:rPr>
                <w:rFonts w:cs="Arial"/>
                <w:sz w:val="22"/>
                <w:szCs w:val="22"/>
              </w:rPr>
              <w:t>Contenção de rejeitos; clarificação do efluente final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Empresa Projetista</w:t>
            </w:r>
          </w:p>
        </w:tc>
        <w:tc>
          <w:tcPr>
            <w:tcW w:w="5670" w:type="dxa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r w:rsidRPr="006E1A38">
              <w:rPr>
                <w:rFonts w:cs="Arial"/>
                <w:sz w:val="22"/>
                <w:szCs w:val="22"/>
              </w:rPr>
              <w:t>Diversas (ver Tabela 1)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Construção - Etapa</w:t>
            </w:r>
          </w:p>
        </w:tc>
        <w:tc>
          <w:tcPr>
            <w:tcW w:w="5670" w:type="dxa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r w:rsidRPr="006E1A38">
              <w:rPr>
                <w:rFonts w:cs="Arial"/>
                <w:sz w:val="22"/>
                <w:szCs w:val="22"/>
              </w:rPr>
              <w:t>10º alteamento em fase final de execução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Data de construção</w:t>
            </w:r>
          </w:p>
        </w:tc>
        <w:tc>
          <w:tcPr>
            <w:tcW w:w="5670" w:type="dxa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r w:rsidRPr="006E1A38">
              <w:rPr>
                <w:rFonts w:cs="Arial"/>
                <w:sz w:val="22"/>
                <w:szCs w:val="22"/>
              </w:rPr>
              <w:t>Dique de Partida: 1976; 10º alteamento: 2013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Cota Atual da Crista</w:t>
            </w:r>
          </w:p>
        </w:tc>
        <w:tc>
          <w:tcPr>
            <w:tcW w:w="5670" w:type="dxa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942,0 m"/>
              </w:smartTagPr>
              <w:r w:rsidRPr="006E1A38">
                <w:rPr>
                  <w:rFonts w:cs="Arial"/>
                  <w:sz w:val="22"/>
                  <w:szCs w:val="22"/>
                </w:rPr>
                <w:t>942,0 m</w:t>
              </w:r>
            </w:smartTag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 xml:space="preserve">Altura </w:t>
            </w:r>
            <w:r>
              <w:rPr>
                <w:rFonts w:cs="Arial"/>
                <w:sz w:val="22"/>
                <w:szCs w:val="22"/>
              </w:rPr>
              <w:t>Máxima</w:t>
            </w:r>
            <w:r w:rsidRPr="0029358B">
              <w:rPr>
                <w:rFonts w:cs="Arial"/>
                <w:sz w:val="22"/>
                <w:szCs w:val="22"/>
              </w:rPr>
              <w:t xml:space="preserve"> da Barragem</w:t>
            </w:r>
          </w:p>
        </w:tc>
        <w:tc>
          <w:tcPr>
            <w:tcW w:w="5670" w:type="dxa"/>
            <w:vAlign w:val="center"/>
          </w:tcPr>
          <w:p w:rsidR="0031650F" w:rsidRPr="006E1A38" w:rsidP="002075A8">
            <w:pPr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86,0 m"/>
              </w:smartTagPr>
              <w:r w:rsidRPr="006E1A38">
                <w:rPr>
                  <w:rFonts w:cs="Arial"/>
                  <w:sz w:val="22"/>
                  <w:szCs w:val="22"/>
                </w:rPr>
                <w:t>8</w:t>
              </w:r>
              <w:r w:rsidR="002075A8">
                <w:rPr>
                  <w:rFonts w:cs="Arial"/>
                  <w:sz w:val="22"/>
                  <w:szCs w:val="22"/>
                </w:rPr>
                <w:t>6</w:t>
              </w:r>
              <w:r w:rsidRPr="006E1A38">
                <w:rPr>
                  <w:rFonts w:cs="Arial"/>
                  <w:sz w:val="22"/>
                  <w:szCs w:val="22"/>
                </w:rPr>
                <w:t>,0 m</w:t>
              </w:r>
            </w:smartTag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Comprimento Atual da Crista</w:t>
            </w:r>
          </w:p>
        </w:tc>
        <w:tc>
          <w:tcPr>
            <w:tcW w:w="5670" w:type="dxa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680,0 m"/>
              </w:smartTagPr>
              <w:r w:rsidRPr="002075A8">
                <w:rPr>
                  <w:rFonts w:cs="Arial"/>
                  <w:sz w:val="22"/>
                  <w:szCs w:val="22"/>
                </w:rPr>
                <w:t>680,0 m</w:t>
              </w:r>
            </w:smartTag>
            <w:r w:rsidRPr="002075A8">
              <w:rPr>
                <w:rFonts w:cs="Arial"/>
                <w:sz w:val="22"/>
                <w:szCs w:val="22"/>
              </w:rPr>
              <w:t xml:space="preserve"> (compriment</w:t>
            </w:r>
            <w:r w:rsidRPr="002075A8" w:rsidR="00EC657D">
              <w:rPr>
                <w:rFonts w:cs="Arial"/>
                <w:sz w:val="22"/>
                <w:szCs w:val="22"/>
              </w:rPr>
              <w:t>o da crista d</w:t>
            </w:r>
            <w:r w:rsidRPr="002075A8">
              <w:rPr>
                <w:rFonts w:cs="Arial"/>
                <w:sz w:val="22"/>
                <w:szCs w:val="22"/>
              </w:rPr>
              <w:t>o 9º alteamento)</w:t>
            </w:r>
          </w:p>
        </w:tc>
      </w:tr>
      <w:tr w:rsidTr="00F0240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Área Atual do Reservatório</w:t>
            </w:r>
          </w:p>
        </w:tc>
        <w:tc>
          <w:tcPr>
            <w:tcW w:w="5670" w:type="dxa"/>
            <w:shd w:val="clear" w:color="auto" w:fill="auto"/>
            <w:vAlign w:val="center"/>
          </w:tcPr>
          <w:p w:rsidR="0031650F" w:rsidRPr="006E1A38" w:rsidP="00014881">
            <w:pPr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258.605,14 m2"/>
              </w:smartTagPr>
              <w:r w:rsidRPr="001E65E7">
                <w:rPr>
                  <w:rFonts w:cs="Arial"/>
                  <w:sz w:val="22"/>
                  <w:szCs w:val="22"/>
                </w:rPr>
                <w:t>258.605,14 m</w:t>
              </w:r>
              <w:r w:rsidRPr="001E65E7">
                <w:rPr>
                  <w:rFonts w:cs="Arial"/>
                  <w:sz w:val="22"/>
                  <w:szCs w:val="22"/>
                  <w:vertAlign w:val="superscript"/>
                </w:rPr>
                <w:t>2</w:t>
              </w:r>
            </w:smartTag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Volume do</w:t>
            </w:r>
            <w:r w:rsidRPr="0029358B">
              <w:rPr>
                <w:rFonts w:cs="Arial"/>
                <w:sz w:val="22"/>
                <w:szCs w:val="22"/>
              </w:rPr>
              <w:t xml:space="preserve"> Reservatório</w:t>
            </w:r>
          </w:p>
        </w:tc>
        <w:tc>
          <w:tcPr>
            <w:tcW w:w="5670" w:type="dxa"/>
            <w:vAlign w:val="center"/>
          </w:tcPr>
          <w:p w:rsidR="0031650F" w:rsidRPr="006E1A38" w:rsidP="00AF156A">
            <w:pPr>
              <w:rPr>
                <w:rFonts w:cs="Arial"/>
                <w:sz w:val="22"/>
                <w:szCs w:val="22"/>
              </w:rPr>
            </w:pPr>
            <w:r w:rsidRPr="00103349">
              <w:rPr>
                <w:rFonts w:cs="Arial"/>
                <w:sz w:val="22"/>
                <w:szCs w:val="22"/>
              </w:rPr>
              <w:t>10,0</w:t>
            </w:r>
            <w:r w:rsidRPr="00103349" w:rsidR="00C939D2">
              <w:rPr>
                <w:rFonts w:cs="Arial"/>
                <w:sz w:val="22"/>
                <w:szCs w:val="22"/>
              </w:rPr>
              <w:t xml:space="preserve"> Mm</w:t>
            </w:r>
            <w:r w:rsidRPr="00103349" w:rsidR="00C939D2">
              <w:rPr>
                <w:rFonts w:cs="Arial"/>
                <w:sz w:val="22"/>
                <w:szCs w:val="22"/>
                <w:vertAlign w:val="superscript"/>
              </w:rPr>
              <w:t>3</w:t>
            </w:r>
            <w:r w:rsidRPr="00103349" w:rsidR="00C939D2">
              <w:rPr>
                <w:rFonts w:cs="Arial"/>
                <w:sz w:val="22"/>
                <w:szCs w:val="22"/>
              </w:rPr>
              <w:t xml:space="preserve"> (</w:t>
            </w:r>
            <w:r w:rsidRPr="00103349" w:rsidR="00103349">
              <w:rPr>
                <w:rFonts w:cs="Arial"/>
                <w:sz w:val="22"/>
                <w:szCs w:val="22"/>
              </w:rPr>
              <w:t>segundo</w:t>
            </w:r>
            <w:r w:rsidR="00103349">
              <w:rPr>
                <w:rFonts w:cs="Arial"/>
                <w:sz w:val="22"/>
                <w:szCs w:val="22"/>
              </w:rPr>
              <w:t xml:space="preserve"> planilha de dados da FEAM, 2012)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Tipo de Seção</w:t>
            </w:r>
          </w:p>
        </w:tc>
        <w:tc>
          <w:tcPr>
            <w:tcW w:w="5670" w:type="dxa"/>
            <w:vAlign w:val="center"/>
          </w:tcPr>
          <w:p w:rsidR="0031650F" w:rsidRPr="00431000" w:rsidP="00F56BD8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De </w:t>
            </w:r>
            <w:r w:rsidRPr="00467F69">
              <w:rPr>
                <w:rFonts w:cs="Arial"/>
                <w:sz w:val="22"/>
                <w:szCs w:val="22"/>
              </w:rPr>
              <w:t>terra heterogênea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Drenagem Interna</w:t>
            </w:r>
          </w:p>
        </w:tc>
        <w:tc>
          <w:tcPr>
            <w:tcW w:w="5670" w:type="dxa"/>
            <w:vAlign w:val="center"/>
          </w:tcPr>
          <w:p w:rsidR="0031650F" w:rsidRPr="00431000" w:rsidP="00014881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Filtro vertical associado a tapete drenante (a partir do dique do 4º alteamento)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tcBorders>
              <w:bottom w:val="single" w:sz="4" w:space="0" w:color="auto"/>
            </w:tcBorders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Instrumentação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vAlign w:val="center"/>
          </w:tcPr>
          <w:p w:rsidR="0031650F" w:rsidRPr="00431000" w:rsidP="00F56BD8">
            <w:pPr>
              <w:rPr>
                <w:rFonts w:cs="Arial"/>
                <w:sz w:val="22"/>
                <w:szCs w:val="22"/>
              </w:rPr>
            </w:pPr>
            <w:r w:rsidRPr="00467F69">
              <w:rPr>
                <w:rFonts w:cs="Arial"/>
                <w:sz w:val="22"/>
                <w:szCs w:val="22"/>
              </w:rPr>
              <w:t xml:space="preserve">PZs, </w:t>
            </w:r>
            <w:r w:rsidRPr="00467F69" w:rsidR="000600F2">
              <w:rPr>
                <w:rFonts w:cs="Arial"/>
                <w:sz w:val="22"/>
                <w:szCs w:val="22"/>
              </w:rPr>
              <w:t xml:space="preserve">INAs, </w:t>
            </w:r>
            <w:r w:rsidR="00F56BD8">
              <w:rPr>
                <w:rFonts w:cs="Arial"/>
                <w:sz w:val="22"/>
                <w:szCs w:val="22"/>
              </w:rPr>
              <w:t xml:space="preserve">inclinômetros, </w:t>
            </w:r>
            <w:r w:rsidRPr="00467F69" w:rsidR="00467F69">
              <w:rPr>
                <w:rFonts w:cs="Arial"/>
                <w:sz w:val="22"/>
                <w:szCs w:val="22"/>
              </w:rPr>
              <w:t>régua no reservatório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8894" w:type="dxa"/>
            <w:gridSpan w:val="2"/>
            <w:shd w:val="clear" w:color="auto" w:fill="D9D9D9"/>
            <w:vAlign w:val="center"/>
          </w:tcPr>
          <w:p w:rsidR="0031650F" w:rsidRPr="00F22208" w:rsidP="00014881">
            <w:pPr>
              <w:spacing w:before="20" w:after="20"/>
              <w:jc w:val="center"/>
              <w:rPr>
                <w:rFonts w:cs="Arial"/>
                <w:b/>
                <w:sz w:val="22"/>
                <w:szCs w:val="22"/>
              </w:rPr>
            </w:pPr>
            <w:r w:rsidRPr="00F22208">
              <w:rPr>
                <w:rFonts w:cs="Arial"/>
                <w:b/>
                <w:sz w:val="22"/>
                <w:szCs w:val="22"/>
              </w:rPr>
              <w:t>ESTUDOS GEOTÉCNICOS</w:t>
            </w:r>
          </w:p>
        </w:tc>
      </w:tr>
      <w:tr w:rsidTr="002025BC">
        <w:tblPrEx>
          <w:tblW w:w="8894" w:type="dxa"/>
          <w:jc w:val="center"/>
          <w:tblInd w:w="-697" w:type="dxa"/>
          <w:tblLook w:val="01E0"/>
        </w:tblPrEx>
        <w:trPr>
          <w:trHeight w:val="458"/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Sondagens</w:t>
            </w:r>
          </w:p>
        </w:tc>
        <w:tc>
          <w:tcPr>
            <w:tcW w:w="5670" w:type="dxa"/>
            <w:vAlign w:val="center"/>
          </w:tcPr>
          <w:p w:rsidR="0031650F" w:rsidRPr="004B038F" w:rsidP="002025BC">
            <w:pPr>
              <w:rPr>
                <w:rFonts w:cs="Arial"/>
                <w:sz w:val="22"/>
                <w:szCs w:val="22"/>
              </w:rPr>
            </w:pPr>
            <w:r w:rsidRPr="001E65E7">
              <w:rPr>
                <w:rFonts w:cs="Arial"/>
                <w:sz w:val="22"/>
                <w:szCs w:val="22"/>
              </w:rPr>
              <w:t>Realizadas na</w:t>
            </w:r>
            <w:r w:rsidRPr="001E65E7" w:rsidR="002025BC">
              <w:rPr>
                <w:rFonts w:cs="Arial"/>
                <w:sz w:val="22"/>
                <w:szCs w:val="22"/>
              </w:rPr>
              <w:t>s</w:t>
            </w:r>
            <w:r w:rsidRPr="001E65E7">
              <w:rPr>
                <w:rFonts w:cs="Arial"/>
                <w:sz w:val="22"/>
                <w:szCs w:val="22"/>
              </w:rPr>
              <w:t xml:space="preserve"> fase</w:t>
            </w:r>
            <w:r w:rsidRPr="001E65E7" w:rsidR="002025BC">
              <w:rPr>
                <w:rFonts w:cs="Arial"/>
                <w:sz w:val="22"/>
                <w:szCs w:val="22"/>
              </w:rPr>
              <w:t>s</w:t>
            </w:r>
            <w:r w:rsidRPr="001E65E7">
              <w:rPr>
                <w:rFonts w:cs="Arial"/>
                <w:sz w:val="22"/>
                <w:szCs w:val="22"/>
              </w:rPr>
              <w:t xml:space="preserve"> de projeto (</w:t>
            </w:r>
            <w:r w:rsidRPr="001E65E7" w:rsidR="002025BC">
              <w:rPr>
                <w:rFonts w:cs="Arial"/>
                <w:sz w:val="22"/>
                <w:szCs w:val="22"/>
              </w:rPr>
              <w:t>tem-se conhecimento de sondagens a partir da construção do dique do 3º alteamento)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tcBorders>
              <w:bottom w:val="single" w:sz="4" w:space="0" w:color="auto"/>
            </w:tcBorders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Parâmetros dos Materiais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vAlign w:val="center"/>
          </w:tcPr>
          <w:p w:rsidR="0031650F" w:rsidRPr="004B038F" w:rsidP="00014881">
            <w:pPr>
              <w:rPr>
                <w:rFonts w:cs="Arial"/>
                <w:sz w:val="22"/>
                <w:szCs w:val="22"/>
              </w:rPr>
            </w:pPr>
            <w:r w:rsidRPr="00D261C2">
              <w:rPr>
                <w:rFonts w:cs="Arial"/>
                <w:sz w:val="22"/>
                <w:szCs w:val="22"/>
              </w:rPr>
              <w:t>Ver item 9.3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8894" w:type="dxa"/>
            <w:gridSpan w:val="2"/>
            <w:shd w:val="clear" w:color="auto" w:fill="D9D9D9"/>
            <w:vAlign w:val="center"/>
          </w:tcPr>
          <w:p w:rsidR="0031650F" w:rsidRPr="00D27092" w:rsidP="00343A87">
            <w:pPr>
              <w:spacing w:before="20" w:after="20"/>
              <w:jc w:val="center"/>
              <w:rPr>
                <w:rFonts w:cs="Arial"/>
                <w:b/>
                <w:sz w:val="20"/>
                <w:szCs w:val="20"/>
              </w:rPr>
            </w:pPr>
            <w:r w:rsidRPr="00F22208">
              <w:rPr>
                <w:rFonts w:cs="Arial"/>
                <w:b/>
                <w:sz w:val="22"/>
                <w:szCs w:val="22"/>
              </w:rPr>
              <w:t>HIDROLOGIA / HIDRÁULICA</w:t>
            </w:r>
            <w:r>
              <w:rPr>
                <w:rFonts w:cs="Arial"/>
                <w:b/>
              </w:rPr>
              <w:t xml:space="preserve">                                                                                </w:t>
            </w:r>
            <w:r w:rsidRPr="00E550D7">
              <w:rPr>
                <w:rFonts w:cs="Arial"/>
                <w:b/>
                <w:sz w:val="20"/>
                <w:szCs w:val="20"/>
              </w:rPr>
              <w:t>(Segund</w:t>
            </w:r>
            <w:r w:rsidR="00CC5733">
              <w:rPr>
                <w:rFonts w:cs="Arial"/>
                <w:b/>
                <w:sz w:val="20"/>
                <w:szCs w:val="20"/>
              </w:rPr>
              <w:t xml:space="preserve">o </w:t>
            </w:r>
            <w:r w:rsidR="007B0C96">
              <w:rPr>
                <w:rFonts w:cs="Arial"/>
                <w:b/>
                <w:sz w:val="20"/>
                <w:szCs w:val="20"/>
              </w:rPr>
              <w:t>VL28-RT-03</w:t>
            </w:r>
            <w:r w:rsidR="00005A05">
              <w:rPr>
                <w:rFonts w:cs="Arial"/>
                <w:b/>
                <w:sz w:val="20"/>
                <w:szCs w:val="20"/>
              </w:rPr>
              <w:t>, 2006</w:t>
            </w:r>
            <w:r w:rsidR="00D27092">
              <w:rPr>
                <w:rFonts w:cs="Arial"/>
                <w:b/>
                <w:sz w:val="20"/>
                <w:szCs w:val="20"/>
              </w:rPr>
              <w:t>, considerando</w:t>
            </w:r>
            <w:r w:rsidR="00D27092">
              <w:t xml:space="preserve"> </w:t>
            </w:r>
            <w:r w:rsidR="00D27092">
              <w:rPr>
                <w:rFonts w:cs="Arial"/>
                <w:b/>
                <w:sz w:val="20"/>
                <w:szCs w:val="20"/>
              </w:rPr>
              <w:t>c</w:t>
            </w:r>
            <w:r w:rsidRPr="00D27092" w:rsidR="00D27092">
              <w:rPr>
                <w:rFonts w:cs="Arial"/>
                <w:b/>
                <w:sz w:val="20"/>
                <w:szCs w:val="20"/>
              </w:rPr>
              <w:t xml:space="preserve">rista </w:t>
            </w:r>
            <w:r w:rsidRPr="00A414C0" w:rsidR="00D27092">
              <w:rPr>
                <w:rFonts w:cs="Arial"/>
                <w:b/>
                <w:sz w:val="20"/>
                <w:szCs w:val="20"/>
              </w:rPr>
              <w:t xml:space="preserve">na </w:t>
            </w:r>
            <w:r w:rsidRPr="00A414C0" w:rsidR="00343A87">
              <w:rPr>
                <w:rFonts w:cs="Arial"/>
                <w:b/>
                <w:sz w:val="20"/>
                <w:szCs w:val="20"/>
              </w:rPr>
              <w:t xml:space="preserve">El. </w:t>
            </w:r>
            <w:smartTag w:uri="urn:schemas-microsoft-com:office:smarttags" w:element="metricconverter">
              <w:smartTagPr>
                <w:attr w:name="ProductID" w:val="937,0 m"/>
              </w:smartTagPr>
              <w:r w:rsidRPr="00A414C0" w:rsidR="00343A87">
                <w:rPr>
                  <w:rFonts w:cs="Arial"/>
                  <w:b/>
                  <w:sz w:val="20"/>
                  <w:szCs w:val="20"/>
                </w:rPr>
                <w:t>937</w:t>
              </w:r>
              <w:r w:rsidRPr="00A414C0" w:rsidR="00D27092">
                <w:rPr>
                  <w:rFonts w:cs="Arial"/>
                  <w:b/>
                  <w:sz w:val="20"/>
                  <w:szCs w:val="20"/>
                </w:rPr>
                <w:t>,0 m</w:t>
              </w:r>
            </w:smartTag>
            <w:r w:rsidRPr="00A414C0" w:rsidR="00D27092">
              <w:rPr>
                <w:rFonts w:cs="Arial"/>
                <w:b/>
                <w:sz w:val="20"/>
                <w:szCs w:val="20"/>
              </w:rPr>
              <w:t xml:space="preserve">; vertedouro El. </w:t>
            </w:r>
            <w:smartTag w:uri="urn:schemas-microsoft-com:office:smarttags" w:element="metricconverter">
              <w:smartTagPr>
                <w:attr w:name="ProductID" w:val="935,0 m"/>
              </w:smartTagPr>
              <w:r w:rsidRPr="00A414C0" w:rsidR="00343A87">
                <w:rPr>
                  <w:rFonts w:cs="Arial"/>
                  <w:b/>
                  <w:sz w:val="20"/>
                  <w:szCs w:val="20"/>
                </w:rPr>
                <w:t>935,</w:t>
              </w:r>
              <w:r w:rsidRPr="00A414C0" w:rsidR="00D27092">
                <w:rPr>
                  <w:rFonts w:cs="Arial"/>
                  <w:b/>
                  <w:sz w:val="20"/>
                  <w:szCs w:val="20"/>
                </w:rPr>
                <w:t>0 m</w:t>
              </w:r>
            </w:smartTag>
            <w:r w:rsidRPr="00A414C0">
              <w:rPr>
                <w:rFonts w:cs="Arial"/>
                <w:b/>
                <w:sz w:val="20"/>
                <w:szCs w:val="20"/>
              </w:rPr>
              <w:t>)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Área da Bacia</w:t>
            </w:r>
          </w:p>
        </w:tc>
        <w:tc>
          <w:tcPr>
            <w:tcW w:w="5670" w:type="dxa"/>
            <w:vAlign w:val="center"/>
          </w:tcPr>
          <w:p w:rsidR="0031650F" w:rsidRPr="00863873" w:rsidP="00014881">
            <w:pPr>
              <w:rPr>
                <w:rFonts w:cs="Arial"/>
                <w:sz w:val="22"/>
                <w:szCs w:val="22"/>
              </w:rPr>
            </w:pPr>
            <w:r w:rsidRPr="00863873">
              <w:rPr>
                <w:rFonts w:cs="Arial"/>
                <w:sz w:val="22"/>
                <w:szCs w:val="22"/>
              </w:rPr>
              <w:t>0,88 km</w:t>
            </w:r>
            <w:r w:rsidRPr="00863873">
              <w:rPr>
                <w:rFonts w:cs="Arial"/>
                <w:sz w:val="22"/>
                <w:szCs w:val="22"/>
                <w:vertAlign w:val="superscript"/>
              </w:rPr>
              <w:t>2</w:t>
            </w:r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Cheia de Projeto</w:t>
            </w:r>
          </w:p>
        </w:tc>
        <w:tc>
          <w:tcPr>
            <w:tcW w:w="5670" w:type="dxa"/>
            <w:shd w:val="clear" w:color="auto" w:fill="auto"/>
            <w:vAlign w:val="center"/>
          </w:tcPr>
          <w:p w:rsidR="0031650F" w:rsidRPr="00863873" w:rsidP="00014881">
            <w:pPr>
              <w:rPr>
                <w:rFonts w:cs="Arial"/>
                <w:sz w:val="22"/>
                <w:szCs w:val="22"/>
              </w:rPr>
            </w:pPr>
            <w:r w:rsidRPr="00863873">
              <w:rPr>
                <w:rFonts w:cs="Arial"/>
                <w:sz w:val="22"/>
                <w:szCs w:val="22"/>
              </w:rPr>
              <w:t>10.000 anos</w:t>
            </w:r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6C5D33" w:rsidRPr="000D4C8B" w:rsidP="00014881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Duração Crítica</w:t>
            </w:r>
          </w:p>
        </w:tc>
        <w:tc>
          <w:tcPr>
            <w:tcW w:w="5670" w:type="dxa"/>
            <w:shd w:val="clear" w:color="auto" w:fill="auto"/>
          </w:tcPr>
          <w:p w:rsidR="006C5D33" w:rsidRPr="00863873" w:rsidP="00014881">
            <w:pPr>
              <w:jc w:val="both"/>
              <w:rPr>
                <w:rFonts w:cs="Arial"/>
                <w:sz w:val="22"/>
                <w:szCs w:val="22"/>
              </w:rPr>
            </w:pPr>
            <w:r w:rsidRPr="00863873">
              <w:rPr>
                <w:rFonts w:cs="Arial"/>
                <w:sz w:val="22"/>
                <w:szCs w:val="22"/>
              </w:rPr>
              <w:t>5 dias</w:t>
            </w:r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Vazão Máxima Afluente</w:t>
            </w:r>
          </w:p>
        </w:tc>
        <w:tc>
          <w:tcPr>
            <w:tcW w:w="5670" w:type="dxa"/>
            <w:shd w:val="clear" w:color="auto" w:fill="auto"/>
          </w:tcPr>
          <w:p w:rsidR="0031650F" w:rsidRPr="00863873" w:rsidP="00014881">
            <w:pPr>
              <w:jc w:val="both"/>
              <w:rPr>
                <w:rFonts w:cs="Arial"/>
                <w:sz w:val="22"/>
                <w:szCs w:val="22"/>
              </w:rPr>
            </w:pPr>
            <w:r w:rsidRPr="00863873">
              <w:rPr>
                <w:rFonts w:cs="Arial"/>
                <w:sz w:val="22"/>
                <w:szCs w:val="22"/>
              </w:rPr>
              <w:t>2,61 m</w:t>
            </w:r>
            <w:r w:rsidRPr="00863873">
              <w:rPr>
                <w:rFonts w:cs="Arial"/>
                <w:sz w:val="22"/>
                <w:szCs w:val="22"/>
                <w:vertAlign w:val="superscript"/>
              </w:rPr>
              <w:t>3</w:t>
            </w:r>
            <w:r w:rsidRPr="00863873">
              <w:rPr>
                <w:rFonts w:cs="Arial"/>
                <w:sz w:val="22"/>
                <w:szCs w:val="22"/>
              </w:rPr>
              <w:t>/s</w:t>
            </w:r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 xml:space="preserve">Vazão </w:t>
            </w:r>
            <w:r w:rsidRPr="00343A87">
              <w:rPr>
                <w:rFonts w:cs="Arial"/>
                <w:sz w:val="22"/>
                <w:szCs w:val="22"/>
              </w:rPr>
              <w:t xml:space="preserve">Máxima </w:t>
            </w:r>
            <w:r w:rsidRPr="00343A87" w:rsidR="00343A87">
              <w:rPr>
                <w:rFonts w:cs="Arial"/>
                <w:sz w:val="22"/>
                <w:szCs w:val="22"/>
              </w:rPr>
              <w:t>E</w:t>
            </w:r>
            <w:r w:rsidRPr="00343A87">
              <w:rPr>
                <w:rFonts w:cs="Arial"/>
                <w:sz w:val="22"/>
                <w:szCs w:val="22"/>
              </w:rPr>
              <w:t>fluente</w:t>
            </w:r>
          </w:p>
        </w:tc>
        <w:tc>
          <w:tcPr>
            <w:tcW w:w="5670" w:type="dxa"/>
            <w:shd w:val="clear" w:color="auto" w:fill="auto"/>
          </w:tcPr>
          <w:p w:rsidR="0031650F" w:rsidRPr="00863873" w:rsidP="00343A87">
            <w:pPr>
              <w:jc w:val="both"/>
              <w:rPr>
                <w:rFonts w:cs="Arial"/>
                <w:sz w:val="22"/>
                <w:szCs w:val="22"/>
              </w:rPr>
            </w:pPr>
            <w:r w:rsidRPr="00863873">
              <w:rPr>
                <w:rFonts w:cs="Arial"/>
                <w:sz w:val="22"/>
                <w:szCs w:val="22"/>
              </w:rPr>
              <w:t>1,7</w:t>
            </w:r>
            <w:r w:rsidR="00343A87">
              <w:rPr>
                <w:rFonts w:cs="Arial"/>
                <w:sz w:val="22"/>
                <w:szCs w:val="22"/>
              </w:rPr>
              <w:t>7</w:t>
            </w:r>
            <w:r w:rsidRPr="00863873">
              <w:rPr>
                <w:rFonts w:cs="Arial"/>
                <w:sz w:val="22"/>
                <w:szCs w:val="22"/>
              </w:rPr>
              <w:t xml:space="preserve"> m</w:t>
            </w:r>
            <w:r w:rsidRPr="00863873">
              <w:rPr>
                <w:rFonts w:cs="Arial"/>
                <w:sz w:val="22"/>
                <w:szCs w:val="22"/>
                <w:vertAlign w:val="superscript"/>
              </w:rPr>
              <w:t>3</w:t>
            </w:r>
            <w:r w:rsidRPr="00863873">
              <w:rPr>
                <w:rFonts w:cs="Arial"/>
                <w:sz w:val="22"/>
                <w:szCs w:val="22"/>
              </w:rPr>
              <w:t>/s</w:t>
            </w:r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NA Máximo Operacional</w:t>
            </w:r>
          </w:p>
        </w:tc>
        <w:tc>
          <w:tcPr>
            <w:tcW w:w="5670" w:type="dxa"/>
            <w:shd w:val="clear" w:color="auto" w:fill="auto"/>
          </w:tcPr>
          <w:p w:rsidR="0031650F" w:rsidRPr="00863873" w:rsidP="00343A87">
            <w:pPr>
              <w:jc w:val="both"/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935,0 m"/>
              </w:smartTagPr>
              <w:r>
                <w:rPr>
                  <w:rFonts w:cs="Arial"/>
                  <w:sz w:val="22"/>
                  <w:szCs w:val="22"/>
                </w:rPr>
                <w:t>9</w:t>
              </w:r>
              <w:r w:rsidR="00343A87">
                <w:rPr>
                  <w:rFonts w:cs="Arial"/>
                  <w:sz w:val="22"/>
                  <w:szCs w:val="22"/>
                </w:rPr>
                <w:t>35</w:t>
              </w:r>
              <w:r>
                <w:rPr>
                  <w:rFonts w:cs="Arial"/>
                  <w:sz w:val="22"/>
                  <w:szCs w:val="22"/>
                </w:rPr>
                <w:t>,0 m</w:t>
              </w:r>
            </w:smartTag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NA Máximo Maximorum</w:t>
            </w:r>
          </w:p>
        </w:tc>
        <w:tc>
          <w:tcPr>
            <w:tcW w:w="5670" w:type="dxa"/>
            <w:shd w:val="clear" w:color="auto" w:fill="auto"/>
          </w:tcPr>
          <w:p w:rsidR="0031650F" w:rsidRPr="00863873" w:rsidP="00343A87">
            <w:pPr>
              <w:jc w:val="both"/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935,69 m"/>
              </w:smartTagPr>
              <w:r w:rsidRPr="00343A87">
                <w:rPr>
                  <w:rFonts w:cs="Arial"/>
                  <w:sz w:val="22"/>
                  <w:szCs w:val="22"/>
                </w:rPr>
                <w:t>9</w:t>
              </w:r>
              <w:r w:rsidRPr="00343A87" w:rsidR="00343A87">
                <w:rPr>
                  <w:rFonts w:cs="Arial"/>
                  <w:sz w:val="22"/>
                  <w:szCs w:val="22"/>
                </w:rPr>
                <w:t>35,69</w:t>
              </w:r>
              <w:r w:rsidRPr="00343A87">
                <w:rPr>
                  <w:rFonts w:cs="Arial"/>
                  <w:sz w:val="22"/>
                  <w:szCs w:val="22"/>
                </w:rPr>
                <w:t xml:space="preserve"> m</w:t>
              </w:r>
            </w:smartTag>
          </w:p>
        </w:tc>
      </w:tr>
      <w:tr w:rsidTr="0075505E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3224" w:type="dxa"/>
            <w:tcBorders>
              <w:bottom w:val="single" w:sz="4" w:space="0" w:color="auto"/>
            </w:tcBorders>
            <w:vAlign w:val="center"/>
          </w:tcPr>
          <w:p w:rsidR="0031650F" w:rsidRPr="000D4C8B" w:rsidP="00014881">
            <w:pPr>
              <w:rPr>
                <w:rFonts w:cs="Arial"/>
                <w:sz w:val="22"/>
                <w:szCs w:val="22"/>
              </w:rPr>
            </w:pPr>
            <w:r w:rsidRPr="000D4C8B">
              <w:rPr>
                <w:rFonts w:cs="Arial"/>
                <w:sz w:val="22"/>
                <w:szCs w:val="22"/>
              </w:rPr>
              <w:t>Borda Livre (NA máx Max)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shd w:val="clear" w:color="auto" w:fill="auto"/>
          </w:tcPr>
          <w:p w:rsidR="0031650F" w:rsidRPr="00863873" w:rsidP="00343A87">
            <w:pPr>
              <w:jc w:val="both"/>
              <w:rPr>
                <w:rFonts w:cs="Arial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1,31 m"/>
              </w:smartTagPr>
              <w:r w:rsidRPr="00863873">
                <w:rPr>
                  <w:rFonts w:cs="Arial"/>
                  <w:sz w:val="22"/>
                  <w:szCs w:val="22"/>
                </w:rPr>
                <w:t>1,3</w:t>
              </w:r>
              <w:r w:rsidR="00343A87">
                <w:rPr>
                  <w:rFonts w:cs="Arial"/>
                  <w:sz w:val="22"/>
                  <w:szCs w:val="22"/>
                </w:rPr>
                <w:t>1</w:t>
              </w:r>
              <w:r w:rsidRPr="00863873">
                <w:rPr>
                  <w:rFonts w:cs="Arial"/>
                  <w:sz w:val="22"/>
                  <w:szCs w:val="22"/>
                </w:rPr>
                <w:t xml:space="preserve"> m</w:t>
              </w:r>
            </w:smartTag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jc w:val="center"/>
        </w:trPr>
        <w:tc>
          <w:tcPr>
            <w:tcW w:w="8894" w:type="dxa"/>
            <w:gridSpan w:val="2"/>
            <w:shd w:val="clear" w:color="auto" w:fill="D9D9D9"/>
            <w:vAlign w:val="center"/>
          </w:tcPr>
          <w:p w:rsidR="0031650F" w:rsidRPr="00F22208" w:rsidP="00014881">
            <w:pPr>
              <w:spacing w:before="20" w:after="20"/>
              <w:jc w:val="center"/>
              <w:rPr>
                <w:rFonts w:cs="Arial"/>
                <w:b/>
                <w:sz w:val="22"/>
                <w:szCs w:val="22"/>
              </w:rPr>
            </w:pPr>
            <w:r w:rsidRPr="00F22208">
              <w:rPr>
                <w:rFonts w:cs="Arial"/>
                <w:b/>
                <w:sz w:val="22"/>
                <w:szCs w:val="22"/>
              </w:rPr>
              <w:t>ESTRUTURAS VERTENTES</w:t>
            </w:r>
          </w:p>
        </w:tc>
      </w:tr>
      <w:tr w:rsidTr="00014881">
        <w:tblPrEx>
          <w:tblW w:w="8894" w:type="dxa"/>
          <w:jc w:val="center"/>
          <w:tblInd w:w="-697" w:type="dxa"/>
          <w:tblLook w:val="01E0"/>
        </w:tblPrEx>
        <w:trPr>
          <w:cantSplit/>
          <w:jc w:val="center"/>
        </w:trPr>
        <w:tc>
          <w:tcPr>
            <w:tcW w:w="3224" w:type="dxa"/>
            <w:vAlign w:val="center"/>
          </w:tcPr>
          <w:p w:rsidR="0031650F" w:rsidRPr="0029358B" w:rsidP="00014881">
            <w:pPr>
              <w:rPr>
                <w:rFonts w:cs="Arial"/>
                <w:sz w:val="22"/>
                <w:szCs w:val="22"/>
              </w:rPr>
            </w:pPr>
            <w:r w:rsidRPr="0029358B">
              <w:rPr>
                <w:rFonts w:cs="Arial"/>
                <w:sz w:val="22"/>
                <w:szCs w:val="22"/>
              </w:rPr>
              <w:t>Vertedouro de Operação</w:t>
            </w:r>
          </w:p>
        </w:tc>
        <w:tc>
          <w:tcPr>
            <w:tcW w:w="5670" w:type="dxa"/>
            <w:vAlign w:val="center"/>
          </w:tcPr>
          <w:p w:rsidR="0031650F" w:rsidRPr="002F49C2" w:rsidP="00D76C56">
            <w:pPr>
              <w:rPr>
                <w:rFonts w:cs="Arial"/>
                <w:sz w:val="22"/>
                <w:szCs w:val="22"/>
              </w:rPr>
            </w:pPr>
            <w:r w:rsidRPr="002F49C2">
              <w:rPr>
                <w:rFonts w:cs="Arial"/>
                <w:sz w:val="22"/>
                <w:szCs w:val="22"/>
              </w:rPr>
              <w:t>Estrutura em torre, com galeria de fundo e canal a céu aberto, descarregando na Barragem VI</w:t>
            </w:r>
          </w:p>
        </w:tc>
      </w:tr>
    </w:tbl>
    <w:p w:rsidR="0031650F" w:rsidP="00B67496">
      <w:pPr>
        <w:rPr>
          <w:rFonts w:cs="Arial"/>
        </w:rPr>
      </w:pPr>
    </w:p>
    <w:p w:rsidR="00F56BD8" w:rsidP="00B67496">
      <w:pPr>
        <w:rPr>
          <w:rFonts w:cs="Arial"/>
        </w:rPr>
      </w:pPr>
    </w:p>
    <w:p w:rsidR="0031650F" w:rsidP="00B67496">
      <w:pPr>
        <w:rPr>
          <w:rFonts w:cs="Arial"/>
        </w:rPr>
      </w:pPr>
    </w:p>
    <w:p w:rsidR="002025BC" w:rsidP="00B67496">
      <w:pPr>
        <w:rPr>
          <w:rFonts w:cs="Arial"/>
        </w:rPr>
      </w:pPr>
    </w:p>
    <w:p w:rsidR="002025BC" w:rsidP="00B67496">
      <w:pPr>
        <w:rPr>
          <w:rFonts w:cs="Arial"/>
        </w:rPr>
      </w:pPr>
    </w:p>
    <w:p w:rsidR="002025BC" w:rsidP="00B67496">
      <w:pPr>
        <w:rPr>
          <w:rFonts w:cs="Arial"/>
        </w:rPr>
      </w:pPr>
    </w:p>
    <w:p w:rsidR="007B5BD8" w:rsidRPr="00567358" w:rsidP="00CE7C12">
      <w:pPr>
        <w:keepNext/>
        <w:numPr>
          <w:ilvl w:val="0"/>
          <w:numId w:val="5"/>
        </w:numPr>
        <w:tabs>
          <w:tab w:val="left" w:pos="1276"/>
        </w:tabs>
        <w:ind w:left="1276" w:hanging="1276"/>
        <w:jc w:val="both"/>
        <w:outlineLvl w:val="0"/>
        <w:rPr>
          <w:rFonts w:cs="Arial"/>
          <w:b/>
          <w:caps/>
          <w:kern w:val="32"/>
        </w:rPr>
      </w:pPr>
      <w:bookmarkStart w:id="26" w:name="BM_Page10"/>
      <w:bookmarkEnd w:id="26"/>
      <w:r w:rsidRPr="00567358">
        <w:rPr>
          <w:rFonts w:cs="Arial"/>
          <w:b/>
          <w:caps/>
          <w:kern w:val="32"/>
        </w:rPr>
        <w:t>CLASSIFICAÇÃO CONFORME DN COPAM N° 87, DE 17 DE JUNHO DE 2005</w:t>
      </w:r>
      <w:r w:rsidRPr="007A01BC">
        <w:rPr>
          <w:rFonts w:ascii="Times New Roman" w:hAnsi="Times New Roman"/>
          <w:b/>
        </w:rPr>
        <w:drawing>
          <wp:anchor simplePos="0" relativeHeight="2516684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32514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5BD8" w:rsidP="007B5BD8">
      <w:pPr>
        <w:spacing w:after="120"/>
        <w:jc w:val="both"/>
        <w:rPr>
          <w:rFonts w:cs="Arial"/>
        </w:rPr>
      </w:pPr>
    </w:p>
    <w:p w:rsidR="007B5BD8" w:rsidP="007B5BD8">
      <w:pPr>
        <w:rPr>
          <w:rFonts w:cs="Arial"/>
        </w:rPr>
      </w:pPr>
      <w:r>
        <w:rPr>
          <w:rFonts w:cs="Arial"/>
        </w:rPr>
        <w:t>De acordo com a</w:t>
      </w:r>
      <w:r w:rsidRPr="009A262A">
        <w:rPr>
          <w:rFonts w:cs="Arial"/>
        </w:rPr>
        <w:t xml:space="preserve"> </w:t>
      </w:r>
      <w:r>
        <w:rPr>
          <w:color w:val="000000"/>
        </w:rPr>
        <w:t>Deliberação Normativa (DN) do Conselho de Política Ambiental de Minas Gerais (COPAM) n.º 87, de 17 de junho de 2005</w:t>
      </w:r>
      <w:r w:rsidRPr="009A262A">
        <w:rPr>
          <w:rFonts w:cs="Arial"/>
        </w:rPr>
        <w:t xml:space="preserve">, apresenta-se na Tabela </w:t>
      </w:r>
      <w:smartTag w:uri="urn:schemas-microsoft-com:office:smarttags" w:element="metricconverter">
        <w:smartTagPr>
          <w:attr w:name="ProductID" w:val="4 a"/>
        </w:smartTagPr>
        <w:r w:rsidR="00F543D9">
          <w:rPr>
            <w:rFonts w:cs="Arial"/>
          </w:rPr>
          <w:t>4</w:t>
        </w:r>
        <w:r w:rsidRPr="009A262A">
          <w:rPr>
            <w:rFonts w:cs="Arial"/>
          </w:rPr>
          <w:t xml:space="preserve"> a</w:t>
        </w:r>
      </w:smartTag>
      <w:r w:rsidRPr="009A262A">
        <w:rPr>
          <w:rFonts w:cs="Arial"/>
        </w:rPr>
        <w:t xml:space="preserve"> classificação da Barragem </w:t>
      </w:r>
      <w:r w:rsidR="00D27018">
        <w:rPr>
          <w:rFonts w:cs="Arial"/>
        </w:rPr>
        <w:t>I</w:t>
      </w:r>
      <w:r>
        <w:rPr>
          <w:rFonts w:cs="Arial"/>
        </w:rPr>
        <w:t>.</w:t>
      </w:r>
    </w:p>
    <w:p w:rsidR="007B5BD8" w:rsidP="007B5BD8">
      <w:pPr>
        <w:spacing w:after="120"/>
        <w:rPr>
          <w:rFonts w:cs="Arial"/>
        </w:rPr>
      </w:pPr>
    </w:p>
    <w:p w:rsidR="007B5BD8" w:rsidRPr="00D36D36" w:rsidP="000E197D">
      <w:pPr>
        <w:pStyle w:val="Caption"/>
      </w:pPr>
      <w:bookmarkStart w:id="27" w:name="_Toc170098370"/>
      <w:bookmarkStart w:id="28" w:name="_Toc238451358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4</w:t>
      </w:r>
      <w:r w:rsidR="0050398C">
        <w:rPr>
          <w:noProof/>
        </w:rPr>
        <w:fldChar w:fldCharType="end"/>
      </w:r>
      <w:r w:rsidRPr="00D36D36">
        <w:t xml:space="preserve"> – Classificação da Barragem </w:t>
      </w:r>
      <w:bookmarkEnd w:id="27"/>
      <w:bookmarkEnd w:id="28"/>
      <w:r w:rsidR="002B46EA">
        <w:t>I</w:t>
      </w:r>
      <w:r>
        <w:t xml:space="preserve"> conforme DN COPAM n.º 87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5"/>
        <w:gridCol w:w="1418"/>
        <w:gridCol w:w="2452"/>
        <w:gridCol w:w="1364"/>
      </w:tblGrid>
      <w:tr w:rsidTr="00014881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trHeight w:val="433"/>
          <w:jc w:val="center"/>
        </w:trPr>
        <w:tc>
          <w:tcPr>
            <w:tcW w:w="3535" w:type="dxa"/>
            <w:shd w:val="clear" w:color="auto" w:fill="D9D9D9"/>
            <w:vAlign w:val="center"/>
          </w:tcPr>
          <w:p w:rsidR="007B5BD8" w:rsidRPr="00E71314" w:rsidP="00014881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E71314">
              <w:rPr>
                <w:rFonts w:cs="Arial"/>
                <w:b/>
                <w:sz w:val="22"/>
                <w:szCs w:val="22"/>
              </w:rPr>
              <w:t>CARACTERÍSTICAS</w:t>
            </w:r>
          </w:p>
        </w:tc>
        <w:tc>
          <w:tcPr>
            <w:tcW w:w="1418" w:type="dxa"/>
            <w:shd w:val="clear" w:color="auto" w:fill="D9D9D9"/>
            <w:vAlign w:val="center"/>
          </w:tcPr>
          <w:p w:rsidR="007B5BD8" w:rsidRPr="00E71314" w:rsidP="00014881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E71314">
              <w:rPr>
                <w:rFonts w:cs="Arial"/>
                <w:b/>
                <w:sz w:val="22"/>
                <w:szCs w:val="22"/>
              </w:rPr>
              <w:t>UNIDADE</w:t>
            </w:r>
          </w:p>
        </w:tc>
        <w:tc>
          <w:tcPr>
            <w:tcW w:w="2452" w:type="dxa"/>
            <w:shd w:val="clear" w:color="auto" w:fill="D9D9D9"/>
            <w:vAlign w:val="center"/>
          </w:tcPr>
          <w:p w:rsidR="007B5BD8" w:rsidRPr="00E71314" w:rsidP="00014881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E71314">
              <w:rPr>
                <w:rFonts w:cs="Arial"/>
                <w:b/>
                <w:sz w:val="22"/>
                <w:szCs w:val="22"/>
              </w:rPr>
              <w:t>PARÂMETRO</w:t>
            </w:r>
          </w:p>
        </w:tc>
        <w:tc>
          <w:tcPr>
            <w:tcW w:w="1364" w:type="dxa"/>
            <w:shd w:val="clear" w:color="auto" w:fill="D9D9D9"/>
            <w:vAlign w:val="center"/>
          </w:tcPr>
          <w:p w:rsidR="007B5BD8" w:rsidRPr="00E71314" w:rsidP="00014881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E71314">
              <w:rPr>
                <w:rFonts w:cs="Arial"/>
                <w:b/>
                <w:sz w:val="22"/>
                <w:szCs w:val="22"/>
              </w:rPr>
              <w:t>V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3535" w:type="dxa"/>
            <w:vAlign w:val="center"/>
          </w:tcPr>
          <w:p w:rsidR="007B5BD8" w:rsidRPr="00847866" w:rsidP="00014881">
            <w:pPr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Altura do Maciço</w:t>
            </w:r>
          </w:p>
        </w:tc>
        <w:tc>
          <w:tcPr>
            <w:tcW w:w="1418" w:type="dxa"/>
            <w:vAlign w:val="center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m</w:t>
            </w:r>
          </w:p>
        </w:tc>
        <w:tc>
          <w:tcPr>
            <w:tcW w:w="2452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86</w:t>
            </w:r>
            <w:r w:rsidRPr="00847866" w:rsidR="007D69F6">
              <w:rPr>
                <w:rFonts w:cs="Arial"/>
                <w:sz w:val="22"/>
                <w:szCs w:val="22"/>
              </w:rPr>
              <w:t>,0</w:t>
            </w:r>
          </w:p>
        </w:tc>
        <w:tc>
          <w:tcPr>
            <w:tcW w:w="1364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2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3535" w:type="dxa"/>
            <w:vAlign w:val="center"/>
          </w:tcPr>
          <w:p w:rsidR="007B5BD8" w:rsidRPr="00847866" w:rsidP="00014881">
            <w:pPr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Volume do Reservatório</w:t>
            </w:r>
          </w:p>
        </w:tc>
        <w:tc>
          <w:tcPr>
            <w:tcW w:w="1418" w:type="dxa"/>
            <w:vAlign w:val="center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 xml:space="preserve">x </w:t>
            </w:r>
            <w:smartTag w:uri="urn:schemas-microsoft-com:office:smarttags" w:element="metricconverter">
              <w:smartTagPr>
                <w:attr w:name="ProductID" w:val="106 m3"/>
              </w:smartTagPr>
              <w:r w:rsidRPr="00847866">
                <w:rPr>
                  <w:rFonts w:cs="Arial"/>
                  <w:sz w:val="22"/>
                  <w:szCs w:val="22"/>
                </w:rPr>
                <w:t>10</w:t>
              </w:r>
              <w:r w:rsidRPr="00847866">
                <w:rPr>
                  <w:rFonts w:cs="Arial"/>
                  <w:sz w:val="22"/>
                  <w:szCs w:val="22"/>
                  <w:vertAlign w:val="superscript"/>
                </w:rPr>
                <w:t>6</w:t>
              </w:r>
              <w:r w:rsidRPr="00847866">
                <w:rPr>
                  <w:rFonts w:cs="Arial"/>
                  <w:sz w:val="22"/>
                  <w:szCs w:val="22"/>
                </w:rPr>
                <w:t xml:space="preserve"> m</w:t>
              </w:r>
              <w:r w:rsidRPr="00847866">
                <w:rPr>
                  <w:rFonts w:cs="Arial"/>
                  <w:sz w:val="22"/>
                  <w:szCs w:val="22"/>
                  <w:vertAlign w:val="superscript"/>
                </w:rPr>
                <w:t>3</w:t>
              </w:r>
            </w:smartTag>
          </w:p>
        </w:tc>
        <w:tc>
          <w:tcPr>
            <w:tcW w:w="2452" w:type="dxa"/>
          </w:tcPr>
          <w:p w:rsidR="007B5BD8" w:rsidRPr="00103349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103349">
              <w:rPr>
                <w:rFonts w:cs="Arial"/>
                <w:sz w:val="22"/>
                <w:szCs w:val="22"/>
              </w:rPr>
              <w:t>10,0</w:t>
            </w:r>
          </w:p>
        </w:tc>
        <w:tc>
          <w:tcPr>
            <w:tcW w:w="1364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2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3535" w:type="dxa"/>
            <w:vAlign w:val="center"/>
          </w:tcPr>
          <w:p w:rsidR="007B5BD8" w:rsidRPr="00847866" w:rsidP="00014881">
            <w:pPr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Ocupação Humana a Jusante</w:t>
            </w:r>
          </w:p>
        </w:tc>
        <w:tc>
          <w:tcPr>
            <w:tcW w:w="1418" w:type="dxa"/>
            <w:vAlign w:val="center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-</w:t>
            </w:r>
          </w:p>
        </w:tc>
        <w:tc>
          <w:tcPr>
            <w:tcW w:w="2452" w:type="dxa"/>
          </w:tcPr>
          <w:p w:rsidR="007B5BD8" w:rsidRPr="00103349" w:rsidP="00014881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Eventual</w:t>
            </w:r>
          </w:p>
        </w:tc>
        <w:tc>
          <w:tcPr>
            <w:tcW w:w="1364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3535" w:type="dxa"/>
            <w:vAlign w:val="center"/>
          </w:tcPr>
          <w:p w:rsidR="007B5BD8" w:rsidRPr="00847866" w:rsidP="00014881">
            <w:pPr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Interesse Ambiental a Jusante</w:t>
            </w:r>
          </w:p>
        </w:tc>
        <w:tc>
          <w:tcPr>
            <w:tcW w:w="1418" w:type="dxa"/>
            <w:vAlign w:val="center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-</w:t>
            </w:r>
          </w:p>
        </w:tc>
        <w:tc>
          <w:tcPr>
            <w:tcW w:w="2452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 xml:space="preserve">Pouco </w:t>
            </w:r>
            <w:r w:rsidRPr="00847866">
              <w:rPr>
                <w:rFonts w:cs="Arial"/>
                <w:sz w:val="22"/>
                <w:szCs w:val="22"/>
              </w:rPr>
              <w:t>Significativo</w:t>
            </w:r>
          </w:p>
        </w:tc>
        <w:tc>
          <w:tcPr>
            <w:tcW w:w="1364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0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3535" w:type="dxa"/>
            <w:vAlign w:val="center"/>
          </w:tcPr>
          <w:p w:rsidR="007B5BD8" w:rsidRPr="00847866" w:rsidP="00014881">
            <w:pPr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Instalações a Jusante</w:t>
            </w:r>
          </w:p>
        </w:tc>
        <w:tc>
          <w:tcPr>
            <w:tcW w:w="1418" w:type="dxa"/>
            <w:vAlign w:val="center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-</w:t>
            </w:r>
          </w:p>
        </w:tc>
        <w:tc>
          <w:tcPr>
            <w:tcW w:w="2452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Baixa</w:t>
            </w:r>
            <w:r w:rsidRPr="00847866">
              <w:rPr>
                <w:rFonts w:cs="Arial"/>
                <w:sz w:val="22"/>
                <w:szCs w:val="22"/>
              </w:rPr>
              <w:t xml:space="preserve"> Concentração</w:t>
            </w:r>
          </w:p>
        </w:tc>
        <w:tc>
          <w:tcPr>
            <w:tcW w:w="1364" w:type="dxa"/>
          </w:tcPr>
          <w:p w:rsidR="007B5BD8" w:rsidRPr="00847866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847866">
              <w:rPr>
                <w:rFonts w:cs="Arial"/>
                <w:sz w:val="22"/>
                <w:szCs w:val="22"/>
              </w:rPr>
              <w:t>1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7405" w:type="dxa"/>
            <w:gridSpan w:val="3"/>
            <w:vAlign w:val="center"/>
          </w:tcPr>
          <w:p w:rsidR="007B5BD8" w:rsidRPr="00F07ADF" w:rsidP="00014881">
            <w:pPr>
              <w:jc w:val="center"/>
              <w:rPr>
                <w:rFonts w:cs="Arial"/>
                <w:b/>
              </w:rPr>
            </w:pPr>
            <w:r w:rsidRPr="00F07ADF">
              <w:rPr>
                <w:rFonts w:cs="Arial"/>
                <w:b/>
              </w:rPr>
              <w:t>ΣV</w:t>
            </w:r>
          </w:p>
        </w:tc>
        <w:tc>
          <w:tcPr>
            <w:tcW w:w="1364" w:type="dxa"/>
            <w:vAlign w:val="center"/>
          </w:tcPr>
          <w:p w:rsidR="007B5BD8" w:rsidRPr="00F07ADF" w:rsidP="00014881">
            <w:pPr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7</w:t>
            </w:r>
          </w:p>
        </w:tc>
      </w:tr>
      <w:tr w:rsidTr="00014881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7405" w:type="dxa"/>
            <w:gridSpan w:val="3"/>
            <w:vAlign w:val="center"/>
          </w:tcPr>
          <w:p w:rsidR="007B5BD8" w:rsidRPr="00F07ADF" w:rsidP="00014881">
            <w:pPr>
              <w:jc w:val="center"/>
              <w:rPr>
                <w:rFonts w:cs="Arial"/>
                <w:b/>
              </w:rPr>
            </w:pPr>
            <w:r w:rsidRPr="00F07ADF">
              <w:rPr>
                <w:rFonts w:cs="Arial"/>
                <w:b/>
              </w:rPr>
              <w:t>CLASSIFICAÇÃO</w:t>
            </w:r>
          </w:p>
        </w:tc>
        <w:tc>
          <w:tcPr>
            <w:tcW w:w="1364" w:type="dxa"/>
            <w:vAlign w:val="center"/>
          </w:tcPr>
          <w:p w:rsidR="007B5BD8" w:rsidRPr="00F07ADF" w:rsidP="00014881">
            <w:pPr>
              <w:jc w:val="center"/>
              <w:rPr>
                <w:rFonts w:cs="Arial"/>
                <w:b/>
              </w:rPr>
            </w:pPr>
            <w:r w:rsidRPr="00F07ADF">
              <w:rPr>
                <w:rFonts w:cs="Arial"/>
                <w:b/>
              </w:rPr>
              <w:t>III</w:t>
            </w:r>
          </w:p>
        </w:tc>
      </w:tr>
    </w:tbl>
    <w:p w:rsidR="00CE7C12" w:rsidP="00CE7C12">
      <w:pPr>
        <w:spacing w:after="120"/>
        <w:jc w:val="both"/>
        <w:rPr>
          <w:rFonts w:cs="Arial"/>
        </w:rPr>
      </w:pPr>
    </w:p>
    <w:p w:rsidR="00CE7C12" w:rsidRPr="00567358" w:rsidP="00CE7C12">
      <w:pPr>
        <w:keepNext/>
        <w:numPr>
          <w:ilvl w:val="0"/>
          <w:numId w:val="5"/>
        </w:numPr>
        <w:tabs>
          <w:tab w:val="left" w:pos="1276"/>
        </w:tabs>
        <w:ind w:left="1276" w:hanging="1276"/>
        <w:jc w:val="both"/>
        <w:outlineLvl w:val="0"/>
        <w:rPr>
          <w:rFonts w:cs="Arial"/>
          <w:b/>
          <w:caps/>
          <w:kern w:val="32"/>
        </w:rPr>
      </w:pPr>
      <w:r w:rsidRPr="00567358">
        <w:rPr>
          <w:rFonts w:cs="Arial"/>
          <w:b/>
          <w:caps/>
          <w:kern w:val="32"/>
        </w:rPr>
        <w:t>CLASSIFICAÇÃO CONFOR</w:t>
      </w:r>
      <w:r>
        <w:rPr>
          <w:rFonts w:cs="Arial"/>
          <w:b/>
          <w:caps/>
          <w:kern w:val="32"/>
        </w:rPr>
        <w:t>ME PORTARIA DNPM N° 416, DE 03 DE SETEMBRO DE 2012</w:t>
      </w:r>
    </w:p>
    <w:p w:rsidR="00CE7C12" w:rsidP="00CE7C12">
      <w:pPr>
        <w:spacing w:after="120"/>
      </w:pPr>
    </w:p>
    <w:p w:rsidR="00CE7C12" w:rsidP="00CE7C12">
      <w:pPr>
        <w:spacing w:after="120"/>
      </w:pPr>
      <w:r>
        <w:t>Conforme Artigo 7º da Lei Federal n.º 12.334, as barragens serão classificadas pelos agentes fiscalizadores, por categoria de risco, dano potencial associado e pelo seu volume, com base nos critérios gerais estabelecidos pelo Conselho Nacional de Recursos Hídricos (CNRH) na Resolução n.º 143, de 10 de julho de 2012.</w:t>
      </w:r>
    </w:p>
    <w:p w:rsidR="00CE7C12" w:rsidP="00CE7C12">
      <w:r>
        <w:t xml:space="preserve">Na Tabela </w:t>
      </w:r>
      <w:r w:rsidR="00F543D9">
        <w:t>5</w:t>
      </w:r>
      <w:r>
        <w:t xml:space="preserve">, encontram-se detalhadas as características inerentes à Barragem </w:t>
      </w:r>
      <w:r w:rsidR="00D31AD4">
        <w:t>I</w:t>
      </w:r>
      <w:r>
        <w:t xml:space="preserve"> e os pesos imputados a cada um dos parâmetros de classificação. As informações sobre o estado de conservação da estrutura referem-se ao observado em campo na data da inspeção realizada pela Pimenta de </w:t>
      </w:r>
      <w:r w:rsidRPr="00D31AD4">
        <w:t>Ávila (</w:t>
      </w:r>
      <w:r w:rsidRPr="00D31AD4" w:rsidR="00D31AD4">
        <w:t>12/0</w:t>
      </w:r>
      <w:r w:rsidR="002C3ED7">
        <w:t>6</w:t>
      </w:r>
      <w:r w:rsidRPr="00D31AD4" w:rsidR="00D31AD4">
        <w:t>/</w:t>
      </w:r>
      <w:r w:rsidRPr="00D31AD4">
        <w:t>2013).</w:t>
      </w:r>
    </w:p>
    <w:p w:rsidR="00CE7C12" w:rsidP="00CE7C12">
      <w:pPr>
        <w:spacing w:after="120"/>
      </w:pPr>
    </w:p>
    <w:p w:rsidR="00CE7C12" w:rsidP="000E197D">
      <w:pPr>
        <w:pStyle w:val="Caption"/>
      </w:pPr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5</w:t>
      </w:r>
      <w:r w:rsidR="0050398C">
        <w:rPr>
          <w:noProof/>
        </w:rPr>
        <w:fldChar w:fldCharType="end"/>
      </w:r>
      <w:r>
        <w:t xml:space="preserve"> – Classificação da Barragem </w:t>
      </w:r>
      <w:r w:rsidR="00D31AD4">
        <w:t>I</w:t>
      </w:r>
      <w:r>
        <w:t xml:space="preserve"> conforme </w:t>
      </w:r>
      <w:r w:rsidR="00740D2E">
        <w:t>Resolução CNRH n.° 143</w:t>
      </w:r>
    </w:p>
    <w:tbl>
      <w:tblPr>
        <w:tblW w:w="8928" w:type="dxa"/>
        <w:jc w:val="center"/>
        <w:tblInd w:w="-2181" w:type="dxa"/>
        <w:tblCellMar>
          <w:left w:w="70" w:type="dxa"/>
          <w:right w:w="70" w:type="dxa"/>
        </w:tblCellMar>
        <w:tblLook w:val="04A0"/>
      </w:tblPr>
      <w:tblGrid>
        <w:gridCol w:w="3541"/>
        <w:gridCol w:w="992"/>
        <w:gridCol w:w="4395"/>
      </w:tblGrid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8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CE7C12" w:rsidRPr="00863FB6" w:rsidP="00014881">
            <w:pPr>
              <w:spacing w:before="40" w:after="2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1F57D6">
              <w:rPr>
                <w:rFonts w:cs="Arial"/>
                <w:b/>
                <w:color w:val="000000"/>
                <w:sz w:val="22"/>
                <w:szCs w:val="22"/>
              </w:rPr>
              <w:t>QUANTO AO DANO POTENCIAL ASSOCIADO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863FB6" w:rsidP="00014881">
            <w:pPr>
              <w:spacing w:before="40" w:after="4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863FB6">
              <w:rPr>
                <w:rFonts w:cs="Arial"/>
                <w:b/>
                <w:color w:val="000000"/>
                <w:sz w:val="22"/>
                <w:szCs w:val="22"/>
              </w:rPr>
              <w:t>Parâmetro de Classificação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863FB6" w:rsidP="00014881">
            <w:pPr>
              <w:spacing w:before="40" w:after="4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863FB6">
              <w:rPr>
                <w:rFonts w:cs="Arial"/>
                <w:b/>
                <w:color w:val="000000"/>
                <w:sz w:val="22"/>
                <w:szCs w:val="22"/>
              </w:rPr>
              <w:t>Peso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863FB6" w:rsidP="00014881">
            <w:pPr>
              <w:spacing w:before="40" w:after="4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863FB6">
              <w:rPr>
                <w:rFonts w:cs="Arial"/>
                <w:b/>
                <w:color w:val="000000"/>
                <w:sz w:val="22"/>
                <w:szCs w:val="22"/>
              </w:rPr>
              <w:t>Características da Barragem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863FB6">
              <w:rPr>
                <w:sz w:val="22"/>
                <w:szCs w:val="22"/>
              </w:rPr>
              <w:t>Volume Total do Reservatório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863FB6" w:rsidP="003E67D7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F54B5B" w:rsidP="0001488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10,0 Mm</w:t>
            </w:r>
            <w:r w:rsidRPr="00D31AD4">
              <w:rPr>
                <w:sz w:val="22"/>
                <w:szCs w:val="22"/>
                <w:vertAlign w:val="superscript"/>
              </w:rPr>
              <w:t>3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863FB6">
              <w:rPr>
                <w:sz w:val="22"/>
                <w:szCs w:val="22"/>
              </w:rPr>
              <w:t>Existência de População a Jusante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10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863FB6" w:rsidP="00740D2E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Instal</w:t>
            </w:r>
            <w:r w:rsidR="00740D2E">
              <w:rPr>
                <w:rFonts w:cs="Arial"/>
                <w:color w:val="000000"/>
                <w:sz w:val="22"/>
                <w:szCs w:val="22"/>
              </w:rPr>
              <w:t>ações da</w:t>
            </w:r>
            <w:r>
              <w:rPr>
                <w:rFonts w:cs="Arial"/>
                <w:color w:val="000000"/>
                <w:sz w:val="22"/>
                <w:szCs w:val="22"/>
              </w:rPr>
              <w:t xml:space="preserve"> Mina Córrego do Feijão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863FB6">
              <w:rPr>
                <w:rFonts w:cs="Arial"/>
                <w:color w:val="000000"/>
                <w:sz w:val="22"/>
                <w:szCs w:val="22"/>
              </w:rPr>
              <w:t>Impacto Ambiental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Área afetada a jusante não apresenta área de interesse ambiental relevante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863FB6">
              <w:rPr>
                <w:sz w:val="22"/>
                <w:szCs w:val="22"/>
              </w:rPr>
              <w:t>Impacto Sócio-Econômico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863FB6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740D2E" w:rsidP="003D7645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Média</w:t>
            </w:r>
            <w:r w:rsidRPr="00740D2E">
              <w:rPr>
                <w:rFonts w:cs="Arial"/>
                <w:color w:val="000000"/>
                <w:sz w:val="22"/>
                <w:szCs w:val="22"/>
              </w:rPr>
              <w:t xml:space="preserve"> concentração de instalações na área afetada a jusante da barragem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b/>
                <w:sz w:val="22"/>
                <w:szCs w:val="22"/>
              </w:rPr>
            </w:pPr>
            <w:r w:rsidRPr="002C1055">
              <w:rPr>
                <w:b/>
                <w:sz w:val="22"/>
                <w:szCs w:val="22"/>
              </w:rPr>
              <w:t>Somatória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3D7645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1</w:t>
            </w:r>
            <w:r w:rsidR="003D7645">
              <w:rPr>
                <w:rFonts w:cs="Arial"/>
                <w:b/>
                <w:color w:val="000000"/>
                <w:sz w:val="22"/>
                <w:szCs w:val="22"/>
              </w:rPr>
              <w:t>8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-</w:t>
            </w:r>
          </w:p>
        </w:tc>
      </w:tr>
    </w:tbl>
    <w:p w:rsidR="005F0A46" w:rsidP="00C040F9">
      <w:pPr>
        <w:spacing w:after="120"/>
      </w:pPr>
    </w:p>
    <w:p w:rsidR="00C040F9" w:rsidP="00812078">
      <w:pPr>
        <w:jc w:val="center"/>
      </w:pPr>
      <w:bookmarkStart w:id="29" w:name="BM_Page11"/>
      <w:bookmarkEnd w:id="29"/>
      <w:r>
        <w:t xml:space="preserve">Tabela </w:t>
      </w:r>
      <w:r w:rsidR="00F543D9">
        <w:t>5</w:t>
      </w:r>
      <w:r>
        <w:t xml:space="preserve"> – Classificação da Barragem I conforme </w:t>
      </w:r>
      <w:r w:rsidR="00740D2E">
        <w:t>Resolução CNRH n.° 143</w:t>
      </w:r>
      <w:r w:rsidR="00F543D9">
        <w:t xml:space="preserve"> (Continuação)</w:t>
      </w:r>
      <w:r w:rsidRPr="007A01BC">
        <w:rPr>
          <w:rFonts w:ascii="Times New Roman" w:hAnsi="Times New Roman"/>
          <w:b/>
        </w:rPr>
        <w:drawing>
          <wp:anchor simplePos="0" relativeHeight="2516695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2502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W w:w="8928" w:type="dxa"/>
        <w:jc w:val="center"/>
        <w:tblInd w:w="-2181" w:type="dxa"/>
        <w:tblCellMar>
          <w:left w:w="70" w:type="dxa"/>
          <w:right w:w="70" w:type="dxa"/>
        </w:tblCellMar>
        <w:tblLook w:val="04A0"/>
      </w:tblPr>
      <w:tblGrid>
        <w:gridCol w:w="3541"/>
        <w:gridCol w:w="992"/>
        <w:gridCol w:w="4395"/>
      </w:tblGrid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8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F1DD"/>
            <w:vAlign w:val="center"/>
          </w:tcPr>
          <w:p w:rsidR="00CE7C12" w:rsidP="00014881">
            <w:pPr>
              <w:spacing w:before="40" w:after="2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1F57D6">
              <w:rPr>
                <w:rFonts w:cs="Arial"/>
                <w:b/>
                <w:color w:val="000000"/>
                <w:sz w:val="22"/>
                <w:szCs w:val="22"/>
              </w:rPr>
              <w:t>QUANTO À CATEGORIA DE RISCO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8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CE7C12" w:rsidRPr="00D5570F" w:rsidP="00014881">
            <w:pPr>
              <w:spacing w:before="40" w:after="2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CARACTERÍ</w:t>
            </w: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STICAS TÉCNICAS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Parâmetro de Classificação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Peso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Características da Barragem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Altura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2C3ED7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8</w:t>
            </w:r>
            <w:r w:rsidR="002C3ED7">
              <w:rPr>
                <w:rFonts w:cs="Arial"/>
                <w:sz w:val="22"/>
                <w:szCs w:val="22"/>
              </w:rPr>
              <w:t>6</w:t>
            </w:r>
            <w:r>
              <w:rPr>
                <w:rFonts w:cs="Arial"/>
                <w:sz w:val="22"/>
                <w:szCs w:val="22"/>
              </w:rPr>
              <w:t>,0 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Comprimento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smartTag w:uri="urn:schemas-microsoft-com:office:smarttags" w:element="metricconverter">
              <w:smartTagPr>
                <w:attr w:name="ProductID" w:val="680,0 m"/>
              </w:smartTagPr>
              <w:r>
                <w:rPr>
                  <w:rFonts w:cs="Arial"/>
                  <w:color w:val="000000"/>
                  <w:sz w:val="22"/>
                  <w:szCs w:val="22"/>
                </w:rPr>
                <w:t>680,0 m</w:t>
              </w:r>
            </w:smartTag>
            <w:r w:rsidR="00740D2E">
              <w:rPr>
                <w:rFonts w:cs="Arial"/>
                <w:color w:val="000000"/>
                <w:sz w:val="22"/>
                <w:szCs w:val="22"/>
              </w:rPr>
              <w:t xml:space="preserve"> </w:t>
            </w:r>
            <w:r w:rsidRPr="002075A8" w:rsidR="00740D2E">
              <w:rPr>
                <w:rFonts w:cs="Arial"/>
                <w:sz w:val="22"/>
                <w:szCs w:val="22"/>
              </w:rPr>
              <w:t>(comprimento da crista do 9º alteamento)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color w:val="000000"/>
                <w:sz w:val="22"/>
                <w:szCs w:val="22"/>
              </w:rPr>
              <w:t>Vazão de Projeto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431000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431000">
              <w:rPr>
                <w:rFonts w:cs="Arial"/>
                <w:sz w:val="22"/>
                <w:szCs w:val="22"/>
              </w:rPr>
              <w:t>TR = 10</w:t>
            </w:r>
            <w:r w:rsidR="00BA2A4A">
              <w:rPr>
                <w:rFonts w:cs="Arial"/>
                <w:sz w:val="22"/>
                <w:szCs w:val="22"/>
              </w:rPr>
              <w:t>.0</w:t>
            </w:r>
            <w:r w:rsidRPr="00431000">
              <w:rPr>
                <w:rFonts w:cs="Arial"/>
                <w:sz w:val="22"/>
                <w:szCs w:val="22"/>
              </w:rPr>
              <w:t>00 anos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2C1055">
              <w:rPr>
                <w:b/>
                <w:sz w:val="22"/>
                <w:szCs w:val="22"/>
              </w:rPr>
              <w:t>Somatória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10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-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8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CE7C12" w:rsidRPr="00D5570F" w:rsidP="002C3ED7">
            <w:pPr>
              <w:spacing w:before="40" w:after="2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 xml:space="preserve">ESTADO DE CONSERVAÇÃO                                                                                  (Considerando-se a estrutura na data da inspeção: </w:t>
            </w:r>
            <w:r w:rsidRPr="0008296E" w:rsidR="0008296E">
              <w:rPr>
                <w:rFonts w:cs="Arial"/>
                <w:b/>
                <w:sz w:val="22"/>
                <w:szCs w:val="22"/>
              </w:rPr>
              <w:t>12/0</w:t>
            </w:r>
            <w:r w:rsidR="002C3ED7">
              <w:rPr>
                <w:rFonts w:cs="Arial"/>
                <w:b/>
                <w:sz w:val="22"/>
                <w:szCs w:val="22"/>
              </w:rPr>
              <w:t>6</w:t>
            </w:r>
            <w:r>
              <w:rPr>
                <w:rFonts w:cs="Arial"/>
                <w:b/>
                <w:color w:val="000000"/>
                <w:sz w:val="22"/>
                <w:szCs w:val="22"/>
              </w:rPr>
              <w:t>/13</w:t>
            </w: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)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Parâmetro de Classificação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Peso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Características da Barragem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Confiabilidade das Estruturas Extravasoras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5A5228">
            <w:pPr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Estrutura extravasora bem mantida e em operação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Percolação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rPr>
                <w:rFonts w:cs="Arial"/>
                <w:color w:val="000000"/>
                <w:sz w:val="22"/>
                <w:szCs w:val="22"/>
              </w:rPr>
            </w:pPr>
            <w:r w:rsidRPr="00740D2E">
              <w:rPr>
                <w:rFonts w:cs="Arial"/>
                <w:color w:val="000000"/>
                <w:sz w:val="22"/>
                <w:szCs w:val="22"/>
              </w:rPr>
              <w:t>Percolação controlada pelo sistema de drenagem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Deformações e Recalques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5A5228">
            <w:pPr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Não foram verificados pontos com deformações. Marcos topográficos não indicam recalques expressivos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color w:val="000000"/>
                <w:sz w:val="22"/>
                <w:szCs w:val="22"/>
              </w:rPr>
              <w:t>Deterioração dos Taludes / Paramentos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A75FE5">
            <w:pPr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 xml:space="preserve">Presença de vegetação </w:t>
            </w:r>
            <w:r w:rsidR="00E037FA">
              <w:rPr>
                <w:rFonts w:cs="Arial"/>
                <w:color w:val="000000"/>
                <w:sz w:val="22"/>
                <w:szCs w:val="22"/>
              </w:rPr>
              <w:t>na região do p</w:t>
            </w:r>
            <w:r w:rsidR="00A75FE5">
              <w:rPr>
                <w:rFonts w:cs="Arial"/>
                <w:color w:val="000000"/>
                <w:sz w:val="22"/>
                <w:szCs w:val="22"/>
              </w:rPr>
              <w:t xml:space="preserve">é e </w:t>
            </w:r>
            <w:r w:rsidR="00E037FA">
              <w:rPr>
                <w:rFonts w:cs="Arial"/>
                <w:color w:val="000000"/>
                <w:sz w:val="22"/>
                <w:szCs w:val="22"/>
              </w:rPr>
              <w:t>taludes de jusante, abaixo do patamar.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2C1055">
              <w:rPr>
                <w:b/>
                <w:sz w:val="22"/>
                <w:szCs w:val="22"/>
              </w:rPr>
              <w:t>Somatória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2C1055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-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89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/>
            <w:vAlign w:val="center"/>
          </w:tcPr>
          <w:p w:rsidR="00CE7C12" w:rsidRPr="00D5570F" w:rsidP="00014881">
            <w:pPr>
              <w:spacing w:before="40" w:after="20"/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tab/>
            </w: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PLANO DE SEGURANÇA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Parâmetro de Classificação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Peso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D5570F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b/>
                <w:color w:val="000000"/>
                <w:sz w:val="22"/>
                <w:szCs w:val="22"/>
              </w:rPr>
              <w:t>Características da Barragem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Documentação de Projeto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431000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740D2E">
              <w:rPr>
                <w:rFonts w:cs="Arial"/>
                <w:sz w:val="22"/>
                <w:szCs w:val="22"/>
              </w:rPr>
              <w:t>Informações de projeto são conhecidas a partir do 3º alteamento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Estrutura Organizacional e Qualificação dos Profissionais na Equipe de Segurança da Barragem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431000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431000">
              <w:rPr>
                <w:rFonts w:cs="Arial"/>
                <w:sz w:val="22"/>
                <w:szCs w:val="22"/>
              </w:rPr>
              <w:t>Barragem sob responsabilidade da DIFL (Diretoria de Ferr</w:t>
            </w:r>
            <w:r w:rsidR="00740D2E">
              <w:rPr>
                <w:rFonts w:cs="Arial"/>
                <w:sz w:val="22"/>
                <w:szCs w:val="22"/>
              </w:rPr>
              <w:t>osos Sul)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Manuais de Procedimentos para Inspeções de Segurança e Monitoramento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635ECB" w:rsidP="00014881">
            <w:pPr>
              <w:jc w:val="center"/>
              <w:rPr>
                <w:rFonts w:cs="Arial"/>
                <w:color w:val="000000"/>
                <w:sz w:val="22"/>
                <w:szCs w:val="22"/>
                <w:highlight w:val="yellow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431000" w:rsidP="00740D2E">
            <w:pPr>
              <w:jc w:val="center"/>
              <w:rPr>
                <w:rFonts w:cs="Arial"/>
                <w:sz w:val="22"/>
                <w:szCs w:val="22"/>
                <w:highlight w:val="yellow"/>
              </w:rPr>
            </w:pPr>
            <w:r w:rsidRPr="00740D2E">
              <w:rPr>
                <w:rFonts w:cs="Arial"/>
                <w:sz w:val="22"/>
                <w:szCs w:val="22"/>
              </w:rPr>
              <w:t>Estrutura possui Manual de Operação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227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Plano de Ação Emergencial - PAE (quando exigido pelo órgão fiscalizador)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8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:rsidR="00CE7C12" w:rsidRPr="00431000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431000">
              <w:rPr>
                <w:rFonts w:cs="Arial"/>
                <w:sz w:val="22"/>
                <w:szCs w:val="22"/>
              </w:rPr>
              <w:t>Não possui PAE (documento exigido pelo órgão fiscalizador).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724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D5570F">
              <w:rPr>
                <w:rFonts w:cs="Arial"/>
                <w:sz w:val="22"/>
                <w:szCs w:val="22"/>
              </w:rPr>
              <w:t>Relatórios de Inspeção e Monitoramento da Instrumen</w:t>
            </w:r>
            <w:r>
              <w:rPr>
                <w:rFonts w:cs="Arial"/>
                <w:sz w:val="22"/>
                <w:szCs w:val="22"/>
              </w:rPr>
              <w:t>tação e de Análise de Segurança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D5570F" w:rsidP="00014881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>
              <w:rPr>
                <w:rFonts w:cs="Arial"/>
                <w:color w:val="000000"/>
                <w:sz w:val="22"/>
                <w:szCs w:val="22"/>
              </w:rPr>
              <w:t>0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E7C12" w:rsidRPr="00431000" w:rsidP="00014881">
            <w:pPr>
              <w:jc w:val="center"/>
              <w:rPr>
                <w:rFonts w:cs="Arial"/>
                <w:sz w:val="22"/>
                <w:szCs w:val="22"/>
              </w:rPr>
            </w:pPr>
            <w:r w:rsidRPr="00431000">
              <w:rPr>
                <w:rFonts w:cs="Arial"/>
                <w:sz w:val="22"/>
                <w:szCs w:val="22"/>
              </w:rPr>
              <w:t>Emite regularmente relatório de inspeção e monitoramento.</w:t>
            </w:r>
          </w:p>
        </w:tc>
      </w:tr>
      <w:tr w:rsidTr="00014881">
        <w:tblPrEx>
          <w:tblW w:w="8928" w:type="dxa"/>
          <w:jc w:val="center"/>
          <w:tblInd w:w="-2181" w:type="dxa"/>
          <w:tblCellMar>
            <w:left w:w="70" w:type="dxa"/>
            <w:right w:w="70" w:type="dxa"/>
          </w:tblCellMar>
          <w:tblLook w:val="04A0"/>
        </w:tblPrEx>
        <w:trPr>
          <w:trHeight w:val="199"/>
          <w:jc w:val="center"/>
        </w:trPr>
        <w:tc>
          <w:tcPr>
            <w:tcW w:w="3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E665B4" w:rsidP="00014881">
            <w:pPr>
              <w:jc w:val="center"/>
              <w:rPr>
                <w:rFonts w:cs="Arial"/>
                <w:b/>
                <w:sz w:val="22"/>
                <w:szCs w:val="22"/>
              </w:rPr>
            </w:pPr>
            <w:r w:rsidRPr="00E665B4">
              <w:rPr>
                <w:b/>
                <w:sz w:val="22"/>
                <w:szCs w:val="22"/>
              </w:rPr>
              <w:t>Somatória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E665B4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8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E7C12" w:rsidRPr="00E665B4" w:rsidP="00014881">
            <w:pPr>
              <w:jc w:val="center"/>
              <w:rPr>
                <w:rFonts w:cs="Arial"/>
                <w:b/>
                <w:color w:val="000000"/>
                <w:sz w:val="22"/>
                <w:szCs w:val="22"/>
              </w:rPr>
            </w:pPr>
            <w:r>
              <w:rPr>
                <w:rFonts w:cs="Arial"/>
                <w:b/>
                <w:color w:val="000000"/>
                <w:sz w:val="22"/>
                <w:szCs w:val="22"/>
              </w:rPr>
              <w:t>-</w:t>
            </w:r>
          </w:p>
        </w:tc>
      </w:tr>
    </w:tbl>
    <w:p w:rsidR="00CE7C12" w:rsidP="00CE7C12">
      <w:pPr>
        <w:spacing w:after="120"/>
      </w:pPr>
    </w:p>
    <w:p w:rsidR="00CE7C12" w:rsidP="00CE7C12">
      <w:r>
        <w:t xml:space="preserve">O somatório dos valores atribuídos aos parâmetros de classificação resultou em pontuação </w:t>
      </w:r>
      <w:r w:rsidR="00740D2E">
        <w:t>1</w:t>
      </w:r>
      <w:r w:rsidR="003D7645">
        <w:t>8</w:t>
      </w:r>
      <w:r>
        <w:t xml:space="preserve"> (Alta) para o Dano Potencial Associado </w:t>
      </w:r>
      <w:r w:rsidRPr="005D1E67">
        <w:t xml:space="preserve">e </w:t>
      </w:r>
      <w:r w:rsidRPr="005D1E67" w:rsidR="005D1E67">
        <w:t>2</w:t>
      </w:r>
      <w:r w:rsidR="00A75FE5">
        <w:t>0</w:t>
      </w:r>
      <w:r w:rsidRPr="005D1E67">
        <w:t xml:space="preserve"> (Baixa</w:t>
      </w:r>
      <w:r>
        <w:t xml:space="preserve">), no que </w:t>
      </w:r>
      <w:r w:rsidRPr="0036309F">
        <w:t xml:space="preserve">concerne à Categoria de Risco da estrutura. Desse modo, frente à matriz de classificação divulgada </w:t>
      </w:r>
      <w:r w:rsidRPr="0036309F">
        <w:t>na Portaria DNPM n.º 416 e expressa</w:t>
      </w:r>
      <w:r>
        <w:t xml:space="preserve"> na Tabela </w:t>
      </w:r>
      <w:smartTag w:uri="urn:schemas-microsoft-com:office:smarttags" w:element="metricconverter">
        <w:smartTagPr>
          <w:attr w:name="ProductID" w:val="6, a"/>
        </w:smartTagPr>
        <w:r w:rsidR="00F543D9">
          <w:t>6</w:t>
        </w:r>
        <w:r>
          <w:t>, a</w:t>
        </w:r>
      </w:smartTag>
      <w:r>
        <w:t xml:space="preserve"> Barragem </w:t>
      </w:r>
      <w:r w:rsidR="005D1E67">
        <w:t>I</w:t>
      </w:r>
      <w:r>
        <w:t xml:space="preserve"> foi enquadrada como estrutura </w:t>
      </w:r>
      <w:r w:rsidRPr="009812CE">
        <w:rPr>
          <w:u w:val="single"/>
        </w:rPr>
        <w:t>Classe C</w:t>
      </w:r>
      <w:r>
        <w:t>.</w:t>
      </w:r>
    </w:p>
    <w:p w:rsidR="00CE7C12" w:rsidP="00CE7C12">
      <w:pPr>
        <w:tabs>
          <w:tab w:val="left" w:pos="1021"/>
        </w:tabs>
        <w:spacing w:after="120"/>
      </w:pPr>
      <w:bookmarkStart w:id="30" w:name="BM_Page12"/>
      <w:bookmarkEnd w:id="30"/>
      <w:r>
        <w:tab/>
      </w:r>
      <w:r w:rsidRPr="007A01BC">
        <w:rPr>
          <w:rFonts w:ascii="Times New Roman" w:hAnsi="Times New Roman"/>
          <w:b/>
        </w:rPr>
        <w:drawing>
          <wp:anchor simplePos="0" relativeHeight="2516705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27933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C12" w:rsidP="000E197D">
      <w:pPr>
        <w:pStyle w:val="Caption"/>
      </w:pPr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6</w:t>
      </w:r>
      <w:r w:rsidR="0050398C">
        <w:rPr>
          <w:noProof/>
        </w:rPr>
        <w:fldChar w:fldCharType="end"/>
      </w:r>
      <w:r>
        <w:t xml:space="preserve"> – Matriz de Categoria de Risco e Dano Potencial Associado com indicação da classe da Barragem </w:t>
      </w:r>
      <w:r w:rsidR="005D1E67">
        <w:t>I</w:t>
      </w:r>
      <w:r>
        <w:t xml:space="preserve"> segundo Portaria DNPM n.º 416</w:t>
      </w:r>
    </w:p>
    <w:tbl>
      <w:tblPr>
        <w:tblW w:w="5670" w:type="dxa"/>
        <w:jc w:val="center"/>
        <w:tblInd w:w="70" w:type="dxa"/>
        <w:tblCellMar>
          <w:left w:w="70" w:type="dxa"/>
          <w:right w:w="70" w:type="dxa"/>
        </w:tblCellMar>
        <w:tblLook w:val="04A0"/>
      </w:tblPr>
      <w:tblGrid>
        <w:gridCol w:w="976"/>
        <w:gridCol w:w="976"/>
        <w:gridCol w:w="1167"/>
        <w:gridCol w:w="1417"/>
        <w:gridCol w:w="1134"/>
      </w:tblGrid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15"/>
          <w:jc w:val="center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0B9C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190B9C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noWrap/>
            <w:vAlign w:val="center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DANO POTENCIAL ASSOCIADO</w:t>
            </w:r>
          </w:p>
        </w:tc>
      </w:tr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15"/>
          <w:jc w:val="center"/>
        </w:trPr>
        <w:tc>
          <w:tcPr>
            <w:tcW w:w="19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D8D8"/>
            <w:vAlign w:val="center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CATEGORIA DE RISCO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ALTO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MÉDIO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BAIXO</w:t>
            </w:r>
          </w:p>
        </w:tc>
      </w:tr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00"/>
          <w:jc w:val="center"/>
        </w:trPr>
        <w:tc>
          <w:tcPr>
            <w:tcW w:w="19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12" w:rsidRPr="00190B9C" w:rsidP="00014881">
            <w:pPr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12" w:rsidRPr="00190B9C" w:rsidP="00014881">
            <w:pPr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12" w:rsidRPr="00190B9C" w:rsidP="00014881">
            <w:pPr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7C12" w:rsidRPr="00190B9C" w:rsidP="00014881">
            <w:pPr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15"/>
          <w:jc w:val="center"/>
        </w:trPr>
        <w:tc>
          <w:tcPr>
            <w:tcW w:w="1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ALTO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A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C</w:t>
            </w:r>
          </w:p>
        </w:tc>
      </w:tr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15"/>
          <w:jc w:val="center"/>
        </w:trPr>
        <w:tc>
          <w:tcPr>
            <w:tcW w:w="1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MÉDIO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B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C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D</w:t>
            </w:r>
          </w:p>
        </w:tc>
      </w:tr>
      <w:tr w:rsidTr="00014881">
        <w:tblPrEx>
          <w:tblW w:w="5670" w:type="dxa"/>
          <w:jc w:val="center"/>
          <w:tblInd w:w="70" w:type="dxa"/>
          <w:tblCellMar>
            <w:left w:w="70" w:type="dxa"/>
            <w:right w:w="70" w:type="dxa"/>
          </w:tblCellMar>
          <w:tblLook w:val="04A0"/>
        </w:tblPrEx>
        <w:trPr>
          <w:trHeight w:val="315"/>
          <w:jc w:val="center"/>
        </w:trPr>
        <w:tc>
          <w:tcPr>
            <w:tcW w:w="1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BAIXO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0000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FFFFFF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FFFFFF"/>
                <w:sz w:val="22"/>
                <w:szCs w:val="22"/>
              </w:rPr>
              <w:t>C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D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CE7C12" w:rsidRPr="00190B9C" w:rsidP="00014881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190B9C">
              <w:rPr>
                <w:rFonts w:cs="Arial"/>
                <w:b/>
                <w:bCs/>
                <w:color w:val="000000"/>
                <w:sz w:val="22"/>
                <w:szCs w:val="22"/>
              </w:rPr>
              <w:t>E</w:t>
            </w:r>
          </w:p>
        </w:tc>
      </w:tr>
    </w:tbl>
    <w:p w:rsidR="00B67496" w:rsidP="00E1276F">
      <w:pPr>
        <w:spacing w:after="120"/>
      </w:pPr>
    </w:p>
    <w:p w:rsidR="0055392D" w:rsidP="0055392D">
      <w:pPr>
        <w:pStyle w:val="Heading1"/>
        <w:tabs>
          <w:tab w:val="clear" w:pos="1134"/>
        </w:tabs>
      </w:pPr>
      <w:bookmarkStart w:id="31" w:name="_Toc303243046"/>
      <w:bookmarkStart w:id="32" w:name="_Toc354074059"/>
      <w:bookmarkStart w:id="33" w:name="_Toc362340143"/>
      <w:bookmarkEnd w:id="23"/>
      <w:r>
        <w:t>INSPEÇÃO</w:t>
      </w:r>
      <w:r w:rsidRPr="00D45FD8">
        <w:t xml:space="preserve"> DE CAMPO</w:t>
      </w:r>
      <w:bookmarkEnd w:id="31"/>
      <w:bookmarkEnd w:id="32"/>
      <w:bookmarkEnd w:id="33"/>
    </w:p>
    <w:p w:rsidR="0055392D" w:rsidRPr="00DF0D2D" w:rsidP="0055392D">
      <w:pPr>
        <w:spacing w:after="120"/>
        <w:jc w:val="both"/>
      </w:pPr>
    </w:p>
    <w:p w:rsidR="0055392D" w:rsidP="00E1276F">
      <w:pPr>
        <w:tabs>
          <w:tab w:val="left" w:pos="1276"/>
        </w:tabs>
        <w:jc w:val="both"/>
      </w:pPr>
      <w:r>
        <w:t>7</w:t>
      </w:r>
      <w:r w:rsidRPr="00331B86">
        <w:t>.1</w:t>
      </w:r>
      <w:r>
        <w:tab/>
        <w:t>ROTEIRO DE INSPEÇÃO</w:t>
      </w:r>
    </w:p>
    <w:p w:rsidR="0055392D" w:rsidP="0055392D">
      <w:pPr>
        <w:spacing w:after="120"/>
        <w:rPr>
          <w:rFonts w:cs="Arial"/>
        </w:rPr>
      </w:pPr>
    </w:p>
    <w:p w:rsidR="0055392D" w:rsidP="0055392D">
      <w:pPr>
        <w:spacing w:after="120"/>
        <w:rPr>
          <w:rFonts w:cs="Arial"/>
        </w:rPr>
      </w:pPr>
      <w:r w:rsidRPr="006D6559">
        <w:rPr>
          <w:rFonts w:cs="Arial"/>
        </w:rPr>
        <w:t>A i</w:t>
      </w:r>
      <w:r>
        <w:rPr>
          <w:rFonts w:cs="Arial"/>
        </w:rPr>
        <w:t xml:space="preserve">nspeção de campo realizada na Barragem </w:t>
      </w:r>
      <w:r w:rsidR="00886099">
        <w:rPr>
          <w:rFonts w:cs="Arial"/>
        </w:rPr>
        <w:t>I</w:t>
      </w:r>
      <w:r>
        <w:rPr>
          <w:rFonts w:cs="Arial"/>
        </w:rPr>
        <w:t xml:space="preserve"> pela equipe da Pimenta de Ávila visando dar </w:t>
      </w:r>
      <w:r w:rsidRPr="00740D2E">
        <w:rPr>
          <w:rFonts w:cs="Arial"/>
        </w:rPr>
        <w:t xml:space="preserve">início à elaboração dos trabalhos ocorreu em </w:t>
      </w:r>
      <w:r w:rsidRPr="00740D2E" w:rsidR="00886099">
        <w:rPr>
          <w:rFonts w:cs="Arial"/>
        </w:rPr>
        <w:t>12</w:t>
      </w:r>
      <w:r w:rsidRPr="00740D2E">
        <w:rPr>
          <w:rFonts w:cs="Arial"/>
        </w:rPr>
        <w:t xml:space="preserve"> de </w:t>
      </w:r>
      <w:r w:rsidRPr="00740D2E" w:rsidR="00886099">
        <w:rPr>
          <w:rFonts w:cs="Arial"/>
        </w:rPr>
        <w:t>junho</w:t>
      </w:r>
      <w:r>
        <w:rPr>
          <w:rFonts w:cs="Arial"/>
        </w:rPr>
        <w:t xml:space="preserve"> de 2013</w:t>
      </w:r>
      <w:r w:rsidRPr="00CA6CDF">
        <w:rPr>
          <w:rFonts w:cs="Arial"/>
        </w:rPr>
        <w:t xml:space="preserve"> </w:t>
      </w:r>
      <w:r>
        <w:rPr>
          <w:rFonts w:cs="Arial"/>
        </w:rPr>
        <w:t xml:space="preserve">e foi executada </w:t>
      </w:r>
      <w:r w:rsidRPr="006D6559">
        <w:rPr>
          <w:rFonts w:cs="Arial"/>
        </w:rPr>
        <w:t>pelos engenheiros</w:t>
      </w:r>
      <w:r>
        <w:rPr>
          <w:rFonts w:cs="Arial"/>
        </w:rPr>
        <w:t xml:space="preserve"> </w:t>
      </w:r>
      <w:r w:rsidR="00886099">
        <w:rPr>
          <w:rFonts w:cs="Arial"/>
        </w:rPr>
        <w:t>Joaquim Pimenta de Ávila</w:t>
      </w:r>
      <w:r w:rsidRPr="006D6559">
        <w:rPr>
          <w:rFonts w:cs="Arial"/>
        </w:rPr>
        <w:t xml:space="preserve"> e </w:t>
      </w:r>
      <w:r>
        <w:rPr>
          <w:rFonts w:cs="Arial"/>
        </w:rPr>
        <w:t>Aline Queiroz</w:t>
      </w:r>
      <w:r w:rsidRPr="006D6559">
        <w:rPr>
          <w:rFonts w:cs="Arial"/>
        </w:rPr>
        <w:t>,</w:t>
      </w:r>
      <w:r>
        <w:rPr>
          <w:rFonts w:cs="Arial"/>
        </w:rPr>
        <w:t xml:space="preserve"> acompanhados pelos profissionais da Vale, </w:t>
      </w:r>
      <w:r w:rsidR="00886099">
        <w:rPr>
          <w:rFonts w:cs="Arial"/>
        </w:rPr>
        <w:t xml:space="preserve">a saber, </w:t>
      </w:r>
      <w:r w:rsidR="00886099">
        <w:t>Cristina Malheiros (Engenheira Geotécnica), Eder Diniz, Cândida Fernandes e Marcelo Magela (Técnicos de Mina e Geologia) e Luciano Las Casas (Técnico de Processos de Usina).</w:t>
      </w:r>
    </w:p>
    <w:p w:rsidR="0055392D" w:rsidRPr="007E0F07" w:rsidP="0055392D">
      <w:r w:rsidRPr="006F2A5D">
        <w:t xml:space="preserve">Nessa </w:t>
      </w:r>
      <w:r w:rsidRPr="006F2A5D">
        <w:rPr>
          <w:rFonts w:cs="Arial"/>
        </w:rPr>
        <w:t>ocasião, foram inspecionados os seguintes locais: talude de montante; talude de jusante; crista; ombreiras esquerda e direita; pé do talude de jusante; sistema extravasor; reservatório;</w:t>
      </w:r>
      <w:r w:rsidR="003C6FEB">
        <w:rPr>
          <w:rFonts w:cs="Arial"/>
        </w:rPr>
        <w:t xml:space="preserve"> </w:t>
      </w:r>
      <w:r>
        <w:rPr>
          <w:rFonts w:cs="Arial"/>
        </w:rPr>
        <w:t>e</w:t>
      </w:r>
      <w:r w:rsidRPr="006F2A5D">
        <w:rPr>
          <w:rFonts w:cs="Arial"/>
        </w:rPr>
        <w:t xml:space="preserve"> instrumentação.</w:t>
      </w:r>
    </w:p>
    <w:p w:rsidR="0055392D" w:rsidRPr="00F07ADF" w:rsidP="0055392D">
      <w:pPr>
        <w:spacing w:after="120"/>
        <w:jc w:val="both"/>
        <w:rPr>
          <w:rFonts w:cs="Arial"/>
        </w:rPr>
      </w:pPr>
    </w:p>
    <w:p w:rsidR="0055392D" w:rsidP="0055392D">
      <w:pPr>
        <w:tabs>
          <w:tab w:val="left" w:pos="1276"/>
          <w:tab w:val="left" w:pos="5844"/>
        </w:tabs>
        <w:jc w:val="both"/>
      </w:pPr>
      <w:r>
        <w:t>7</w:t>
      </w:r>
      <w:r w:rsidRPr="00331B86">
        <w:t>.</w:t>
      </w:r>
      <w:r>
        <w:t>2</w:t>
      </w:r>
      <w:r>
        <w:tab/>
        <w:t>OBSERVAÇÕES DE INSPEÇÃO</w:t>
      </w:r>
    </w:p>
    <w:p w:rsidR="0055392D" w:rsidP="0055392D">
      <w:pPr>
        <w:tabs>
          <w:tab w:val="left" w:pos="1276"/>
          <w:tab w:val="left" w:pos="5844"/>
        </w:tabs>
        <w:spacing w:after="120"/>
        <w:jc w:val="both"/>
      </w:pPr>
      <w:r w:rsidRPr="00CA1729">
        <w:rPr>
          <w:i/>
          <w:sz w:val="20"/>
          <w:szCs w:val="20"/>
        </w:rPr>
        <w:tab/>
      </w:r>
      <w:r>
        <w:tab/>
      </w:r>
    </w:p>
    <w:p w:rsidR="0055392D" w:rsidRPr="00D379CC" w:rsidP="0055392D">
      <w:pPr>
        <w:rPr>
          <w:color w:val="000000"/>
          <w:szCs w:val="20"/>
        </w:rPr>
      </w:pPr>
      <w:r w:rsidRPr="006F2A5D">
        <w:rPr>
          <w:color w:val="000000"/>
          <w:szCs w:val="20"/>
        </w:rPr>
        <w:t xml:space="preserve">As observações realizadas durante a inspeção encontram-se detalhadas a seguir, enquanto as recomendações elaboradas encontram-se apresentadas em tópico </w:t>
      </w:r>
      <w:r w:rsidRPr="00D261C2">
        <w:rPr>
          <w:szCs w:val="20"/>
        </w:rPr>
        <w:t>posterior (item 10).</w:t>
      </w:r>
    </w:p>
    <w:p w:rsidR="0055392D" w:rsidP="00A414C0">
      <w:pPr>
        <w:jc w:val="both"/>
      </w:pPr>
    </w:p>
    <w:p w:rsidR="0055392D" w:rsidP="0076620F">
      <w:pPr>
        <w:tabs>
          <w:tab w:val="left" w:pos="1276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2.1</w:t>
      </w:r>
      <w:r>
        <w:tab/>
      </w:r>
      <w:r w:rsidRPr="00321F81">
        <w:rPr>
          <w:i/>
        </w:rPr>
        <w:t>Operação da Barragem</w:t>
      </w:r>
    </w:p>
    <w:p w:rsidR="00CD1E8D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086C32">
        <w:t>“Spray-bars” estavam sendo instalados na crista do novo alteamento. No momento da inspeção,</w:t>
      </w:r>
      <w:r w:rsidRPr="00086C32">
        <w:t xml:space="preserve"> não estava sendo realizado lançamento de rejeito no reservatório da estrutura</w:t>
      </w:r>
      <w:r w:rsidRPr="00086C32">
        <w:t xml:space="preserve">. Segundo Vale, o lançamento atual </w:t>
      </w:r>
      <w:r w:rsidRPr="00086C32" w:rsidR="00CD2F09">
        <w:t>é realizado</w:t>
      </w:r>
      <w:r w:rsidRPr="00086C32">
        <w:t xml:space="preserve"> através de tubulaç</w:t>
      </w:r>
      <w:r w:rsidRPr="00086C32">
        <w:t>ão instalada na margem esquerda do reservatório, próximo a crista;</w:t>
      </w:r>
    </w:p>
    <w:p w:rsidR="002F2495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086C32">
        <w:t xml:space="preserve">Encontravam-se em fase de conclusão, as obras do 10º (último) alteamento da Barragem I, cota </w:t>
      </w:r>
      <w:smartTag w:uri="urn:schemas-microsoft-com:office:smarttags" w:element="metricconverter">
        <w:smartTagPr>
          <w:attr w:name="ProductID" w:val="942,0 m"/>
        </w:smartTagPr>
        <w:r w:rsidRPr="00086C32">
          <w:t>942,0 m</w:t>
        </w:r>
      </w:smartTag>
      <w:r w:rsidRPr="00086C32">
        <w:t xml:space="preserve">. Segundo Vale, documento “as built” referente a essa etapa está </w:t>
      </w:r>
      <w:r w:rsidR="00CB1551">
        <w:t>sendo elaborado pela projetista;</w:t>
      </w:r>
    </w:p>
    <w:p w:rsidR="00CB1551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bookmarkStart w:id="34" w:name="BM_Page13"/>
      <w:bookmarkEnd w:id="34"/>
      <w:r>
        <w:t>Sistema de bombeamento, localizado na ombreira direita, estava inoperante.</w:t>
      </w:r>
      <w:r w:rsidR="00395C5B">
        <w:t xml:space="preserve"> Segundo Vale, tal sistema ser</w:t>
      </w:r>
      <w:r w:rsidR="00916598">
        <w:t>á removido e instalado na</w:t>
      </w:r>
      <w:r w:rsidR="00395C5B">
        <w:t xml:space="preserve"> ombreira esquerda, ao fundo do reservatório, com previsão de bombeamento contínuo. </w:t>
      </w:r>
      <w:r w:rsidRPr="007A01BC">
        <w:rPr>
          <w:rFonts w:ascii="Times New Roman" w:hAnsi="Times New Roman"/>
          <w:b/>
        </w:rPr>
        <w:drawing>
          <wp:anchor simplePos="0" relativeHeight="2516715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50016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31BD" w:rsidRPr="00C249DB" w:rsidP="00A414C0">
      <w:pPr>
        <w:tabs>
          <w:tab w:val="left" w:pos="709"/>
          <w:tab w:val="left" w:pos="1276"/>
        </w:tabs>
        <w:ind w:left="720"/>
        <w:jc w:val="both"/>
        <w:rPr>
          <w:color w:val="FF0000"/>
        </w:rPr>
      </w:pPr>
    </w:p>
    <w:p w:rsidR="0055392D" w:rsidP="0055392D">
      <w:pPr>
        <w:tabs>
          <w:tab w:val="left" w:pos="1276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2.2</w:t>
      </w:r>
      <w:r>
        <w:tab/>
      </w:r>
      <w:r>
        <w:rPr>
          <w:i/>
        </w:rPr>
        <w:t>Reservatório</w:t>
      </w:r>
    </w:p>
    <w:p w:rsidR="00475666" w:rsidRPr="00582121" w:rsidP="00A7118B">
      <w:pPr>
        <w:numPr>
          <w:ilvl w:val="0"/>
          <w:numId w:val="26"/>
        </w:numPr>
        <w:spacing w:after="120"/>
        <w:rPr>
          <w:rFonts w:cs="Arial"/>
        </w:rPr>
      </w:pPr>
      <w:r>
        <w:t xml:space="preserve">Na data </w:t>
      </w:r>
      <w:r w:rsidRPr="00086C32">
        <w:t xml:space="preserve">da inspeção, </w:t>
      </w:r>
      <w:r>
        <w:t>a Barragem I apresentava praia com largura acima do mínimo recomendado no Manual de Operação da estrutura (</w:t>
      </w:r>
      <w:smartTag w:uri="urn:schemas-microsoft-com:office:smarttags" w:element="metricconverter">
        <w:smartTagPr>
          <w:attr w:name="ProductID" w:val="150,0 m"/>
        </w:smartTagPr>
        <w:r>
          <w:t>150,0 m</w:t>
        </w:r>
      </w:smartTag>
      <w:r w:rsidR="00582121">
        <w:t xml:space="preserve">). </w:t>
      </w:r>
      <w:r w:rsidR="00582121">
        <w:rPr>
          <w:rFonts w:cs="Arial"/>
        </w:rPr>
        <w:t>Recomenda-se que a barragem continue sendo operada com praia larga, conforme Manual de Operação e recomendação da projetista;</w:t>
      </w:r>
    </w:p>
    <w:p w:rsidR="0055392D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086C32">
        <w:t>O reservatório opera</w:t>
      </w:r>
      <w:r w:rsidR="00586704">
        <w:t>va</w:t>
      </w:r>
      <w:r w:rsidRPr="00086C32">
        <w:t xml:space="preserve"> com nível d’água referente ao 9º alteamento</w:t>
      </w:r>
      <w:r w:rsidR="00586704">
        <w:t>;</w:t>
      </w:r>
    </w:p>
    <w:p w:rsidR="002F2495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r>
        <w:t xml:space="preserve">Estudos sobre a possibilidade de ocorrência de liquefação estática, publicados em tese de mestrado, </w:t>
      </w:r>
      <w:r w:rsidRPr="00086C32">
        <w:t>aponta</w:t>
      </w:r>
      <w:r>
        <w:t>m</w:t>
      </w:r>
      <w:r w:rsidRPr="00086C32">
        <w:t xml:space="preserve"> a susceptibilidade à liquefação dos rejeitos existentes na barragem. A liquefação pode </w:t>
      </w:r>
      <w:r w:rsidRPr="00086C32">
        <w:t>suceder</w:t>
      </w:r>
      <w:r w:rsidRPr="00086C32">
        <w:t xml:space="preserve"> caso um evento específico e de determinada magnitude ou natureza atue como gatilho.</w:t>
      </w:r>
      <w:r>
        <w:t xml:space="preserve"> Esse evento, embora de baixa probabilidade de ocorrência, deve ser considerado, bem como deve ser mantido o sistema de drenagem interna em boas condições de operação, tendo em vista a minimização dos riscos de saturação completa do maciço.</w:t>
      </w:r>
    </w:p>
    <w:p w:rsidR="002128DC" w:rsidP="00A414C0">
      <w:pPr>
        <w:tabs>
          <w:tab w:val="left" w:pos="709"/>
          <w:tab w:val="left" w:pos="1276"/>
        </w:tabs>
        <w:ind w:left="720"/>
        <w:jc w:val="both"/>
        <w:rPr>
          <w:i/>
        </w:rPr>
      </w:pPr>
    </w:p>
    <w:p w:rsidR="0055392D" w:rsidP="0076620F">
      <w:pPr>
        <w:tabs>
          <w:tab w:val="left" w:pos="1276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2.3</w:t>
      </w:r>
      <w:r>
        <w:tab/>
      </w:r>
      <w:r>
        <w:rPr>
          <w:i/>
        </w:rPr>
        <w:t>Crista</w:t>
      </w:r>
    </w:p>
    <w:p w:rsidR="0055392D" w:rsidRPr="00086C32" w:rsidP="00A7118B">
      <w:pPr>
        <w:numPr>
          <w:ilvl w:val="0"/>
          <w:numId w:val="21"/>
        </w:numPr>
        <w:tabs>
          <w:tab w:val="left" w:pos="709"/>
        </w:tabs>
      </w:pPr>
      <w:r w:rsidRPr="00086C32">
        <w:t xml:space="preserve">Crista recém construída apresentava-se em </w:t>
      </w:r>
      <w:r w:rsidR="00086C32">
        <w:t>perfeito</w:t>
      </w:r>
      <w:r w:rsidRPr="00086C32">
        <w:t xml:space="preserve"> estado de conservação.</w:t>
      </w:r>
    </w:p>
    <w:p w:rsidR="0055392D" w:rsidRPr="00086C32" w:rsidP="00A414C0">
      <w:pPr>
        <w:tabs>
          <w:tab w:val="left" w:pos="1276"/>
        </w:tabs>
        <w:jc w:val="both"/>
      </w:pPr>
    </w:p>
    <w:p w:rsidR="0055392D" w:rsidP="0055392D">
      <w:pPr>
        <w:tabs>
          <w:tab w:val="left" w:pos="1276"/>
          <w:tab w:val="left" w:pos="8265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2.4</w:t>
      </w:r>
      <w:r>
        <w:tab/>
      </w:r>
      <w:r>
        <w:rPr>
          <w:i/>
        </w:rPr>
        <w:t>Taludes de Montante e Jusante e Pé do Talude de Jusante</w:t>
      </w:r>
    </w:p>
    <w:p w:rsidR="002A359E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>
        <w:t>T</w:t>
      </w:r>
      <w:r w:rsidR="00CA1157">
        <w:t>aludes de jusante abaixo</w:t>
      </w:r>
      <w:r w:rsidRPr="00086C32">
        <w:t xml:space="preserve"> da plataforma do 4º alteamento (de cima para baixo), bem como área do pé da estrutu</w:t>
      </w:r>
      <w:r w:rsidR="00DC246C">
        <w:t>ra apresentavam vegetação alta;</w:t>
      </w:r>
    </w:p>
    <w:p w:rsidR="00475666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086C32">
        <w:t>Não foi possível inspecionar a saída da drenagem interna da Barragem I em virtude da vegetação alta que encobria o local;</w:t>
      </w:r>
    </w:p>
    <w:p w:rsidR="00586704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>
        <w:t>Verificou-se processo erosivo na estrada de acesso ao pé da barragem causado por escoamento pluvial desordenado;</w:t>
      </w:r>
    </w:p>
    <w:p w:rsidR="00475666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086C32">
        <w:t>Não foram observadas canaletas de drenag</w:t>
      </w:r>
      <w:r w:rsidRPr="00086C32" w:rsidR="00086C32">
        <w:t>em danificadas e/ou obstruídas;</w:t>
      </w:r>
    </w:p>
    <w:p w:rsidR="006E67B4" w:rsidRPr="00086C32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r w:rsidRPr="00086C32">
        <w:t>A tubulação para o</w:t>
      </w:r>
      <w:r w:rsidRPr="00086C32" w:rsidR="00194BAB">
        <w:t xml:space="preserve"> lançamento dos rejeitos estava</w:t>
      </w:r>
      <w:r w:rsidRPr="00086C32">
        <w:t xml:space="preserve"> sendo instalada no momento da inspeção.</w:t>
      </w:r>
    </w:p>
    <w:p w:rsidR="0055392D" w:rsidRPr="0055392D" w:rsidP="00A414C0">
      <w:pPr>
        <w:ind w:left="720"/>
        <w:rPr>
          <w:rFonts w:cs="Arial"/>
        </w:rPr>
      </w:pPr>
    </w:p>
    <w:p w:rsidR="0055392D" w:rsidRPr="00842CDE" w:rsidP="0055392D">
      <w:pPr>
        <w:tabs>
          <w:tab w:val="left" w:pos="1276"/>
        </w:tabs>
        <w:spacing w:after="120"/>
        <w:rPr>
          <w:rFonts w:cs="Arial"/>
          <w:i/>
          <w:color w:val="FF0000"/>
        </w:rPr>
      </w:pPr>
      <w:r>
        <w:t>7</w:t>
      </w:r>
      <w:r w:rsidRPr="00331B86">
        <w:t>.</w:t>
      </w:r>
      <w:r w:rsidR="00586704">
        <w:t>2.5</w:t>
      </w:r>
      <w:r>
        <w:tab/>
      </w:r>
      <w:r w:rsidRPr="00842CDE">
        <w:rPr>
          <w:i/>
        </w:rPr>
        <w:t>Sistema Extravasor</w:t>
      </w:r>
    </w:p>
    <w:p w:rsidR="002A359E" w:rsidRPr="001A6738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1A6738">
        <w:t>O sistema extravasor conta com tela de proteção frontal e no topo. Na data da inspeção, operava normalmente;</w:t>
      </w:r>
    </w:p>
    <w:p w:rsidR="0055392D" w:rsidRPr="001A6738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  <w:rPr>
          <w:rFonts w:cs="Arial"/>
        </w:rPr>
      </w:pPr>
      <w:r w:rsidRPr="001A6738">
        <w:t xml:space="preserve">A torre de extravasão </w:t>
      </w:r>
      <w:r w:rsidRPr="001A6738" w:rsidR="00BC7E1F">
        <w:t>d</w:t>
      </w:r>
      <w:r w:rsidRPr="001A6738">
        <w:t>o 10º alteamento encontra-se instalada, porém ainda fora de operação (reservatório opera com nível d’água referente ao NA operacional do 9º alteamento)</w:t>
      </w:r>
      <w:r w:rsidRPr="001A6738" w:rsidR="00DD5564">
        <w:t>;</w:t>
      </w:r>
    </w:p>
    <w:p w:rsidR="00DD5564" w:rsidRPr="001A6738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bookmarkStart w:id="35" w:name="BM_Page14"/>
      <w:bookmarkEnd w:id="35"/>
      <w:r w:rsidRPr="001A6738">
        <w:t>Foi construído novo acesso entre a crista e a área de localização das torres do extravasor (margem direita do reservatório)</w:t>
      </w:r>
      <w:r w:rsidRPr="001A6738" w:rsidR="00475666">
        <w:t>;</w:t>
      </w:r>
      <w:r w:rsidRPr="007A01BC">
        <w:rPr>
          <w:rFonts w:ascii="Times New Roman" w:hAnsi="Times New Roman"/>
          <w:b/>
        </w:rPr>
        <w:drawing>
          <wp:anchor simplePos="0" relativeHeight="2516725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3229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7E1F" w:rsidRPr="001A6738" w:rsidP="00A7118B">
      <w:pPr>
        <w:numPr>
          <w:ilvl w:val="0"/>
          <w:numId w:val="21"/>
        </w:numPr>
        <w:tabs>
          <w:tab w:val="left" w:pos="709"/>
          <w:tab w:val="left" w:pos="1276"/>
        </w:tabs>
        <w:spacing w:after="120"/>
      </w:pPr>
      <w:r w:rsidRPr="001A6738">
        <w:t>Segundo Vale, encontra-se em andamento o procedimento para a contratação de empresa para a realização de inspeção na galeria</w:t>
      </w:r>
      <w:r w:rsidRPr="001A6738" w:rsidR="002F2495">
        <w:t>;</w:t>
      </w:r>
    </w:p>
    <w:p w:rsidR="002F2495" w:rsidRPr="001A6738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r w:rsidRPr="001A6738">
        <w:t>Calha a céu aberto, a jusante da galeria de concreto, não apresenta guarda-corpo de proteção.</w:t>
      </w:r>
    </w:p>
    <w:p w:rsidR="002F2495" w:rsidRPr="00A94390" w:rsidP="00A414C0">
      <w:pPr>
        <w:tabs>
          <w:tab w:val="left" w:pos="709"/>
          <w:tab w:val="left" w:pos="1276"/>
        </w:tabs>
        <w:jc w:val="both"/>
        <w:rPr>
          <w:color w:val="FF0000"/>
        </w:rPr>
      </w:pPr>
    </w:p>
    <w:p w:rsidR="0055392D" w:rsidP="0055392D">
      <w:pPr>
        <w:tabs>
          <w:tab w:val="left" w:pos="1276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</w:t>
      </w:r>
      <w:r w:rsidR="00586704">
        <w:t>6</w:t>
      </w:r>
      <w:r>
        <w:tab/>
      </w:r>
      <w:r>
        <w:rPr>
          <w:i/>
        </w:rPr>
        <w:t>Monitoramento</w:t>
      </w:r>
    </w:p>
    <w:p w:rsidR="00475666" w:rsidRPr="006741A8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r w:rsidRPr="006741A8">
        <w:rPr>
          <w:rFonts w:cs="Arial"/>
        </w:rPr>
        <w:tab/>
      </w:r>
      <w:r w:rsidRPr="006741A8">
        <w:t xml:space="preserve">Os instrumentos </w:t>
      </w:r>
      <w:r w:rsidR="00E11D3A">
        <w:t>PZM-15 / PZC-</w:t>
      </w:r>
      <w:smartTag w:uri="urn:schemas-microsoft-com:office:smarttags" w:element="metricconverter">
        <w:smartTagPr>
          <w:attr w:name="ProductID" w:val="19C"/>
        </w:smartTagPr>
        <w:r w:rsidR="00E11D3A">
          <w:t>19C</w:t>
        </w:r>
      </w:smartTag>
      <w:r w:rsidR="00E11D3A">
        <w:t xml:space="preserve"> / PZF-13 / MNA-02, todos instalados na seção 4 (conforme desenho VL28-DE-002), </w:t>
      </w:r>
      <w:r w:rsidRPr="006741A8">
        <w:t xml:space="preserve">apresentaram leituras anômalas dentro da série histórica compreendida entre os meses de outubro de </w:t>
      </w:r>
      <w:smartTag w:uri="urn:schemas-microsoft-com:office:smarttags" w:element="metricconverter">
        <w:smartTagPr>
          <w:attr w:name="ProductID" w:val="2012 a"/>
        </w:smartTagPr>
        <w:r w:rsidRPr="006741A8">
          <w:t>2012 a</w:t>
        </w:r>
      </w:smartTag>
      <w:r w:rsidRPr="006741A8">
        <w:t xml:space="preserve"> março de 2013. Os níveis de segurança adotados para a avaliação foram retirados da carta de risco (documento referência VL-28-RT-04) referente ao 9º alteamento. Segundo Vale, carta de risco do 10º alteamento está sendo atual</w:t>
      </w:r>
      <w:r w:rsidR="00E11D3A">
        <w:t>izada pela projetista.</w:t>
      </w:r>
    </w:p>
    <w:p w:rsidR="0055392D" w:rsidRPr="002A359E" w:rsidP="00A414C0">
      <w:pPr>
        <w:tabs>
          <w:tab w:val="left" w:pos="709"/>
          <w:tab w:val="left" w:pos="1276"/>
        </w:tabs>
        <w:ind w:left="720"/>
        <w:jc w:val="both"/>
        <w:rPr>
          <w:rFonts w:cs="Arial"/>
        </w:rPr>
      </w:pPr>
    </w:p>
    <w:p w:rsidR="0055392D" w:rsidP="0055392D">
      <w:pPr>
        <w:tabs>
          <w:tab w:val="left" w:pos="1276"/>
        </w:tabs>
        <w:spacing w:after="120"/>
        <w:jc w:val="both"/>
        <w:rPr>
          <w:i/>
        </w:rPr>
      </w:pPr>
      <w:r>
        <w:t>7</w:t>
      </w:r>
      <w:r w:rsidRPr="00331B86">
        <w:t>.</w:t>
      </w:r>
      <w:r>
        <w:t>2.</w:t>
      </w:r>
      <w:r w:rsidR="00586704">
        <w:t>7</w:t>
      </w:r>
      <w:r>
        <w:tab/>
      </w:r>
      <w:r>
        <w:rPr>
          <w:i/>
        </w:rPr>
        <w:t>Gestão de Segurança</w:t>
      </w:r>
    </w:p>
    <w:p w:rsidR="002A359E" w:rsidRPr="006741A8" w:rsidP="00A7118B">
      <w:pPr>
        <w:numPr>
          <w:ilvl w:val="0"/>
          <w:numId w:val="21"/>
        </w:numPr>
        <w:tabs>
          <w:tab w:val="left" w:pos="709"/>
          <w:tab w:val="left" w:pos="1276"/>
        </w:tabs>
      </w:pPr>
      <w:r w:rsidRPr="006741A8">
        <w:t>No momento da inspeção, foram avistados cavalos andando por sobre a praia formada no reservatório. Segundo informou a Vale, medidas para a retirada dos animais da ár</w:t>
      </w:r>
      <w:r w:rsidR="00E04A09">
        <w:t>ea da mina estão sendo adotadas.</w:t>
      </w:r>
    </w:p>
    <w:p w:rsidR="00CA6DA1" w:rsidRPr="00010435" w:rsidP="002C3ED7">
      <w:pPr>
        <w:tabs>
          <w:tab w:val="left" w:pos="1276"/>
        </w:tabs>
        <w:spacing w:after="120"/>
        <w:ind w:left="720"/>
        <w:jc w:val="both"/>
        <w:rPr>
          <w:i/>
          <w:color w:val="FF0000"/>
        </w:rPr>
      </w:pPr>
    </w:p>
    <w:p w:rsidR="00CA6DA1" w:rsidP="00CA6DA1">
      <w:pPr>
        <w:pStyle w:val="Heading1"/>
        <w:tabs>
          <w:tab w:val="clear" w:pos="1134"/>
        </w:tabs>
        <w:ind w:left="1276" w:hanging="1276"/>
      </w:pPr>
      <w:bookmarkStart w:id="36" w:name="_Toc354074060"/>
      <w:bookmarkStart w:id="37" w:name="_Toc362340144"/>
      <w:r>
        <w:t>A</w:t>
      </w:r>
      <w:bookmarkEnd w:id="36"/>
      <w:r>
        <w:t>VALIAÇÃO DAS FICHAS DE INSPEÇÃO DE SEGURANÇA REGULAR DE ROTINA</w:t>
      </w:r>
      <w:bookmarkEnd w:id="37"/>
    </w:p>
    <w:p w:rsidR="00CA6DA1" w:rsidP="00CA6DA1">
      <w:pPr>
        <w:tabs>
          <w:tab w:val="left" w:pos="1942"/>
        </w:tabs>
        <w:spacing w:after="120"/>
      </w:pPr>
      <w:r>
        <w:tab/>
      </w:r>
    </w:p>
    <w:p w:rsidR="005D4287" w:rsidP="00A7118B">
      <w:pPr>
        <w:spacing w:after="120"/>
      </w:pPr>
      <w:r>
        <w:t>As inspeções visuais são atividades essenciais para a avaliação do estado de segurança das barragens, uma vez que permitem detectar anomalias que possam comprometer a estabilidade de tais estruturas.</w:t>
      </w:r>
    </w:p>
    <w:p w:rsidR="00CA1157" w:rsidP="00A7118B">
      <w:pPr>
        <w:tabs>
          <w:tab w:val="left" w:pos="709"/>
          <w:tab w:val="left" w:pos="1276"/>
        </w:tabs>
        <w:spacing w:after="120"/>
      </w:pPr>
      <w:r>
        <w:t xml:space="preserve">Considerando o período de nove meses: desde o preenchimento da primeira Ficha de </w:t>
      </w:r>
      <w:r w:rsidR="002D1829">
        <w:t xml:space="preserve">Inspeção Regular pela Vale, </w:t>
      </w:r>
      <w:r w:rsidR="00C8330B">
        <w:t>em 08</w:t>
      </w:r>
      <w:r>
        <w:t xml:space="preserve"> de outubro de 2012, até a data de realização da vistoria técnica pela Pimenta de Ávila </w:t>
      </w:r>
      <w:r w:rsidRPr="00EA376F">
        <w:t>(1</w:t>
      </w:r>
      <w:r w:rsidR="00C8330B">
        <w:t>2</w:t>
      </w:r>
      <w:r w:rsidRPr="00EA376F">
        <w:t>/06/2013</w:t>
      </w:r>
      <w:r>
        <w:t>)</w:t>
      </w:r>
      <w:r>
        <w:rPr>
          <w:rStyle w:val="FootnoteReference"/>
        </w:rPr>
        <w:footnoteReference w:id="2"/>
      </w:r>
      <w:r>
        <w:t xml:space="preserve">, </w:t>
      </w:r>
      <w:r w:rsidR="00C8330B">
        <w:t xml:space="preserve">constata-se que não foram identificadas anomalias relevantes que possam vir a comprometer a estabilidade da estrutura em curto prazo. Dentre os problemas relatados, os quais referem-se, em sua maioria, a danos causados por falhas de manutenção, destaca-se a presença de vegetação alta </w:t>
      </w:r>
      <w:r>
        <w:t xml:space="preserve">nos taludes de jusante abaixo </w:t>
      </w:r>
      <w:r w:rsidRPr="00086C32">
        <w:t xml:space="preserve">da plataforma do 4º alteamento (de cima para baixo), bem como </w:t>
      </w:r>
      <w:r>
        <w:t xml:space="preserve">na </w:t>
      </w:r>
      <w:r w:rsidRPr="00086C32">
        <w:t>área do pé da estrutura</w:t>
      </w:r>
      <w:r w:rsidR="002D1829">
        <w:t>.</w:t>
      </w:r>
    </w:p>
    <w:p w:rsidR="005D4287" w:rsidP="00A7118B">
      <w:pPr>
        <w:tabs>
          <w:tab w:val="left" w:pos="709"/>
          <w:tab w:val="left" w:pos="1276"/>
        </w:tabs>
      </w:pPr>
      <w:r>
        <w:t xml:space="preserve">As anomalias relatadas, pela Vale, </w:t>
      </w:r>
      <w:r>
        <w:t xml:space="preserve">nas Fichas de Inspeção preenchidas entre outubro de </w:t>
      </w:r>
      <w:smartTag w:uri="urn:schemas-microsoft-com:office:smarttags" w:element="metricconverter">
        <w:smartTagPr>
          <w:attr w:name="ProductID" w:val="2012 a"/>
        </w:smartTagPr>
        <w:r>
          <w:t>2012 a</w:t>
        </w:r>
      </w:smartTag>
      <w:r>
        <w:t xml:space="preserve"> </w:t>
      </w:r>
      <w:r>
        <w:t>março</w:t>
      </w:r>
      <w:r>
        <w:t xml:space="preserve"> de 2013 encontram-se apresentadas na Tabela </w:t>
      </w:r>
      <w:r w:rsidR="00586704">
        <w:t>7</w:t>
      </w:r>
      <w:r>
        <w:t xml:space="preserve">. </w:t>
      </w:r>
    </w:p>
    <w:p w:rsidR="005D4287" w:rsidP="00395C5B">
      <w:pPr>
        <w:jc w:val="center"/>
        <w:rPr>
          <w:noProof/>
        </w:rPr>
      </w:pPr>
    </w:p>
    <w:p w:rsidR="005D4287" w:rsidP="000E197D">
      <w:pPr>
        <w:pStyle w:val="Caption"/>
      </w:pPr>
      <w:bookmarkStart w:id="38" w:name="BM_Page15"/>
      <w:bookmarkEnd w:id="38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7</w:t>
      </w:r>
      <w:r w:rsidR="0050398C">
        <w:rPr>
          <w:noProof/>
        </w:rPr>
        <w:fldChar w:fldCharType="end"/>
      </w:r>
      <w:r w:rsidR="007A743D">
        <w:t xml:space="preserve"> – Anomalias relatadas, pela Vale, </w:t>
      </w:r>
      <w:r>
        <w:t xml:space="preserve">nas Fichas de Inspeção Regular da Barragem </w:t>
      </w:r>
      <w:r w:rsidR="007A743D">
        <w:t>I</w:t>
      </w:r>
      <w:r>
        <w:t xml:space="preserve">: Período: Outubro/2012 a </w:t>
      </w:r>
      <w:r w:rsidR="007A743D">
        <w:t>Março</w:t>
      </w:r>
      <w:r>
        <w:t>/2013</w:t>
      </w:r>
      <w:r w:rsidRPr="007A01BC">
        <w:rPr>
          <w:rFonts w:ascii="Times New Roman" w:hAnsi="Times New Roman"/>
          <w:b/>
        </w:rPr>
        <w:drawing>
          <wp:anchor simplePos="0" relativeHeight="2516736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09486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pPr w:leftFromText="141" w:rightFromText="141" w:vertAnchor="text" w:horzAnchor="margin" w:tblpXSpec="center" w:tblpY="27"/>
        <w:tblW w:w="9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5615"/>
        <w:gridCol w:w="263"/>
        <w:gridCol w:w="385"/>
        <w:gridCol w:w="385"/>
        <w:gridCol w:w="385"/>
        <w:gridCol w:w="263"/>
        <w:gridCol w:w="385"/>
        <w:gridCol w:w="263"/>
        <w:gridCol w:w="385"/>
        <w:gridCol w:w="263"/>
        <w:gridCol w:w="385"/>
        <w:gridCol w:w="263"/>
        <w:gridCol w:w="385"/>
      </w:tblGrid>
      <w:tr w:rsidTr="00C8330B">
        <w:tblPrEx>
          <w:tblW w:w="96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9625" w:type="dxa"/>
            <w:gridSpan w:val="13"/>
            <w:shd w:val="clear" w:color="000000" w:fill="002060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FFFFFF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FFFFFF"/>
                <w:sz w:val="22"/>
                <w:szCs w:val="22"/>
              </w:rPr>
              <w:t>BARRAGEM I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561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IDENTIFICAÇÃO DE ANOMALIAS</w:t>
            </w:r>
          </w:p>
        </w:tc>
        <w:tc>
          <w:tcPr>
            <w:tcW w:w="648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OUT</w:t>
            </w:r>
          </w:p>
        </w:tc>
        <w:tc>
          <w:tcPr>
            <w:tcW w:w="770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NOV</w:t>
            </w:r>
          </w:p>
        </w:tc>
        <w:tc>
          <w:tcPr>
            <w:tcW w:w="648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DEZ</w:t>
            </w:r>
          </w:p>
        </w:tc>
        <w:tc>
          <w:tcPr>
            <w:tcW w:w="648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JAN</w:t>
            </w:r>
          </w:p>
        </w:tc>
        <w:tc>
          <w:tcPr>
            <w:tcW w:w="648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FEV</w:t>
            </w:r>
          </w:p>
        </w:tc>
        <w:tc>
          <w:tcPr>
            <w:tcW w:w="648" w:type="dxa"/>
            <w:gridSpan w:val="2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MAR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561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ATIVIDADE</w:t>
            </w:r>
          </w:p>
        </w:tc>
        <w:tc>
          <w:tcPr>
            <w:tcW w:w="263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23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11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26</w:t>
            </w:r>
          </w:p>
        </w:tc>
        <w:tc>
          <w:tcPr>
            <w:tcW w:w="263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20</w:t>
            </w:r>
          </w:p>
        </w:tc>
        <w:tc>
          <w:tcPr>
            <w:tcW w:w="263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7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22</w:t>
            </w:r>
          </w:p>
        </w:tc>
        <w:tc>
          <w:tcPr>
            <w:tcW w:w="263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4</w:t>
            </w:r>
          </w:p>
        </w:tc>
        <w:tc>
          <w:tcPr>
            <w:tcW w:w="385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28</w:t>
            </w:r>
          </w:p>
        </w:tc>
        <w:tc>
          <w:tcPr>
            <w:tcW w:w="263" w:type="dxa"/>
            <w:shd w:val="clear" w:color="auto" w:fill="D9D9D9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  <w:r w:rsidRPr="00C8330B">
              <w:rPr>
                <w:rFonts w:cs="Arial"/>
                <w:b/>
                <w:bCs/>
                <w:color w:val="000000"/>
                <w:sz w:val="22"/>
                <w:szCs w:val="22"/>
              </w:rPr>
              <w:t>20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5615" w:type="dxa"/>
            <w:shd w:val="clear" w:color="000000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sz w:val="22"/>
                <w:szCs w:val="22"/>
              </w:rPr>
            </w:pPr>
            <w:r w:rsidRPr="00C8330B">
              <w:rPr>
                <w:rFonts w:cs="Arial"/>
                <w:sz w:val="22"/>
                <w:szCs w:val="22"/>
              </w:rPr>
              <w:t xml:space="preserve">Vegetação muito alta </w:t>
            </w:r>
            <w:r>
              <w:rPr>
                <w:rFonts w:cs="Arial"/>
                <w:sz w:val="22"/>
                <w:szCs w:val="22"/>
              </w:rPr>
              <w:t xml:space="preserve">no </w:t>
            </w:r>
            <w:r w:rsidRPr="00C8330B">
              <w:rPr>
                <w:rFonts w:cs="Arial"/>
                <w:sz w:val="22"/>
                <w:szCs w:val="22"/>
              </w:rPr>
              <w:t>barramento</w:t>
            </w:r>
          </w:p>
        </w:tc>
        <w:tc>
          <w:tcPr>
            <w:tcW w:w="263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5615" w:type="dxa"/>
            <w:shd w:val="clear" w:color="auto" w:fill="F2F2F2"/>
            <w:vAlign w:val="center"/>
          </w:tcPr>
          <w:p w:rsidR="00C8330B" w:rsidRPr="00C8330B" w:rsidP="00C8330B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Presença de animais (</w:t>
            </w:r>
            <w:r w:rsidRPr="00C8330B">
              <w:rPr>
                <w:rFonts w:cs="Arial"/>
                <w:sz w:val="22"/>
                <w:szCs w:val="22"/>
              </w:rPr>
              <w:t>cupinzeiros, formigueiros, presença de gado e capivaras)</w:t>
            </w:r>
          </w:p>
        </w:tc>
        <w:tc>
          <w:tcPr>
            <w:tcW w:w="263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Cs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Cs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shd w:val="clear" w:color="auto" w:fill="F2F2F2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00"/>
        </w:trPr>
        <w:tc>
          <w:tcPr>
            <w:tcW w:w="5615" w:type="dxa"/>
            <w:vMerge w:val="restart"/>
            <w:shd w:val="clear" w:color="000000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sz w:val="22"/>
                <w:szCs w:val="22"/>
              </w:rPr>
            </w:pPr>
            <w:r w:rsidRPr="00C8330B">
              <w:rPr>
                <w:rFonts w:cs="Arial"/>
                <w:sz w:val="22"/>
                <w:szCs w:val="22"/>
              </w:rPr>
              <w:t>Canaleta (praça da barragem) para escoamento das águas do dreno de fundo encontra-se danificada. Vegetação em seu interior está causando empoçamento</w:t>
            </w:r>
            <w:r w:rsidR="000E197D">
              <w:rPr>
                <w:rFonts w:cs="Arial"/>
                <w:sz w:val="22"/>
                <w:szCs w:val="22"/>
              </w:rPr>
              <w:t>*</w:t>
            </w:r>
          </w:p>
        </w:tc>
        <w:tc>
          <w:tcPr>
            <w:tcW w:w="263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Cs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bCs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bCs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263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  <w:tc>
          <w:tcPr>
            <w:tcW w:w="385" w:type="dxa"/>
            <w:vMerge w:val="restart"/>
            <w:shd w:val="clear" w:color="auto" w:fill="FFFFFF"/>
            <w:noWrap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  <w:r w:rsidRPr="007A743D">
              <w:rPr>
                <w:rFonts w:cs="Arial"/>
                <w:color w:val="000000"/>
                <w:sz w:val="22"/>
                <w:szCs w:val="22"/>
              </w:rPr>
              <w:t>x</w:t>
            </w:r>
          </w:p>
        </w:tc>
      </w:tr>
      <w:tr w:rsidTr="007A743D">
        <w:tblPrEx>
          <w:tblW w:w="9625" w:type="dxa"/>
          <w:tblCellMar>
            <w:left w:w="70" w:type="dxa"/>
            <w:right w:w="70" w:type="dxa"/>
          </w:tblCellMar>
          <w:tblLook w:val="04A0"/>
        </w:tblPrEx>
        <w:trPr>
          <w:trHeight w:val="315"/>
        </w:trPr>
        <w:tc>
          <w:tcPr>
            <w:tcW w:w="5615" w:type="dxa"/>
            <w:vMerge/>
            <w:vAlign w:val="center"/>
          </w:tcPr>
          <w:p w:rsidR="00C8330B" w:rsidRPr="00C8330B" w:rsidP="00C8330B">
            <w:pPr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263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63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263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263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263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  <w:tc>
          <w:tcPr>
            <w:tcW w:w="385" w:type="dxa"/>
            <w:vMerge/>
            <w:shd w:val="clear" w:color="auto" w:fill="FFFFFF"/>
            <w:vAlign w:val="center"/>
          </w:tcPr>
          <w:p w:rsidR="00C8330B" w:rsidRPr="00C8330B" w:rsidP="00C8330B">
            <w:pPr>
              <w:jc w:val="center"/>
              <w:rPr>
                <w:rFonts w:cs="Arial"/>
                <w:color w:val="000000"/>
                <w:sz w:val="22"/>
                <w:szCs w:val="22"/>
              </w:rPr>
            </w:pPr>
          </w:p>
        </w:tc>
      </w:tr>
    </w:tbl>
    <w:p w:rsidR="00C8330B" w:rsidP="000E197D">
      <w:pPr>
        <w:rPr>
          <w:sz w:val="20"/>
          <w:szCs w:val="20"/>
        </w:rPr>
      </w:pPr>
      <w:r w:rsidRPr="000E197D">
        <w:rPr>
          <w:sz w:val="20"/>
          <w:szCs w:val="20"/>
        </w:rPr>
        <w:t>* Anomalia não verificada durante a inspeção realizada em 12/06/13 pela Pimenta de Ávila.</w:t>
      </w:r>
    </w:p>
    <w:p w:rsidR="00924376" w:rsidP="007A743D">
      <w:pPr>
        <w:spacing w:after="120"/>
      </w:pPr>
    </w:p>
    <w:p w:rsidR="00C8330B" w:rsidP="007A743D">
      <w:pPr>
        <w:spacing w:after="120"/>
      </w:pPr>
      <w:r>
        <w:t>V</w:t>
      </w:r>
      <w:r w:rsidR="007A743D">
        <w:t xml:space="preserve">ale salientar que as Fichas de Inspeção Regular consistem em </w:t>
      </w:r>
      <w:r w:rsidR="004B0D75">
        <w:t>registros</w:t>
      </w:r>
      <w:r w:rsidR="007A743D">
        <w:t xml:space="preserve"> que, quando analisados, conferem panorama geral sobre o comportamento da estrutura ao longo do tempo. Por essa razão, devem ser preenchidas de maneira correta, com informações autoexplicativas e, portanto, claras e precisas, que não gerem ambigüidade quanto à interpretação.</w:t>
      </w:r>
    </w:p>
    <w:p w:rsidR="00C8330B" w:rsidP="00586704">
      <w:pPr>
        <w:spacing w:after="120"/>
      </w:pPr>
      <w:r>
        <w:t>O r</w:t>
      </w:r>
      <w:r w:rsidR="007A743D">
        <w:t xml:space="preserve">egistro fotográfico das </w:t>
      </w:r>
      <w:r w:rsidR="00CC0360">
        <w:t xml:space="preserve">principais </w:t>
      </w:r>
      <w:r w:rsidR="007A743D">
        <w:t>anomalias verificadas pela Pimenta de Ávila na data da inspeção (12/06/2013) e</w:t>
      </w:r>
      <w:r w:rsidR="00CC0360">
        <w:t>ncontra-se apresentado a seguir, bem como a classificação que ostentam em relação ao quadro “Estado de Conservação” referente à “Categoria de Risco”, quando cabível.</w:t>
      </w:r>
    </w:p>
    <w:p w:rsidR="00CC0360" w:rsidP="00586704">
      <w:pPr>
        <w:spacing w:after="120"/>
      </w:pPr>
    </w:p>
    <w:p w:rsidR="00C8330B" w:rsidP="00586704">
      <w:pPr>
        <w:spacing w:after="120"/>
        <w:jc w:val="center"/>
      </w:pPr>
      <w:r>
        <w:pict>
          <v:shape id="_x0000_i1027" type="#_x0000_t75" style="width:320.3pt;height:213.5pt">
            <v:imagedata r:id="rId10" o:title="Fotos 060" croptop="4568f" cropbottom="2741f"/>
          </v:shape>
        </w:pict>
      </w:r>
    </w:p>
    <w:p w:rsidR="00C8330B" w:rsidP="000E197D">
      <w:pPr>
        <w:pStyle w:val="Captio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0398C">
        <w:rPr>
          <w:noProof/>
        </w:rPr>
        <w:t>2</w:t>
      </w:r>
      <w:r w:rsidR="0050398C">
        <w:rPr>
          <w:noProof/>
        </w:rPr>
        <w:fldChar w:fldCharType="end"/>
      </w:r>
      <w:r>
        <w:t xml:space="preserve"> –</w:t>
      </w:r>
      <w:r w:rsidR="00560E5E">
        <w:t xml:space="preserve"> </w:t>
      </w:r>
      <w:r w:rsidR="004B0D75">
        <w:t xml:space="preserve">12/06/13: </w:t>
      </w:r>
      <w:r w:rsidR="00560E5E">
        <w:t>V</w:t>
      </w:r>
      <w:r>
        <w:t>egetaç</w:t>
      </w:r>
      <w:r w:rsidR="00560E5E">
        <w:t>ão alta n</w:t>
      </w:r>
      <w:r>
        <w:t>os taludes de jusante (abaixo do patamar) e pé da barragem, dificultando inspeção, encobrindo instrumentos e obstruindo dispo</w:t>
      </w:r>
      <w:r w:rsidR="00CC0360">
        <w:t xml:space="preserve">sitivos de drenagem superficial (Peso </w:t>
      </w:r>
      <w:r w:rsidR="004951F2">
        <w:t>2</w:t>
      </w:r>
      <w:r w:rsidR="00CC0360">
        <w:t xml:space="preserve"> em “Deterioração dos Taludes / Paramentos”).</w:t>
      </w:r>
    </w:p>
    <w:p w:rsidR="00C8330B" w:rsidP="009728F5">
      <w:pPr>
        <w:jc w:val="center"/>
      </w:pPr>
      <w:bookmarkStart w:id="39" w:name="BM_Page16"/>
      <w:bookmarkEnd w:id="39"/>
      <w:r>
        <w:rPr>
          <w:noProof/>
        </w:rPr>
        <w:pict>
          <v:shape id="_x0000_s1028" type="#_x0000_t75" style="width:224.95pt;height:269.6pt;margin-top:6.7pt;margin-left:18.1pt;position:absolute;z-index:251688960">
            <v:imagedata r:id="rId11" o:title="Fotos 059" croptop="6582f"/>
          </v:shape>
        </w:pict>
      </w:r>
      <w:r>
        <w:rPr>
          <w:noProof/>
        </w:rPr>
        <w:pict>
          <v:shape id="_x0000_s1029" type="#_x0000_t75" style="width:224.1pt;height:268.75pt;margin-top:6.7pt;margin-left:261.55pt;position:absolute;z-index:251689984">
            <v:imagedata r:id="rId12" o:title="Fotos 056" croptop="6601f"/>
          </v:shape>
        </w:pict>
      </w:r>
      <w:r w:rsidRPr="007A01BC">
        <w:rPr>
          <w:rFonts w:ascii="Times New Roman" w:hAnsi="Times New Roman"/>
          <w:b/>
        </w:rPr>
        <w:drawing>
          <wp:anchor simplePos="0" relativeHeight="2516746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1980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8330B" w:rsidP="00C8330B"/>
    <w:p w:rsidR="00C8330B" w:rsidP="00C8330B"/>
    <w:p w:rsidR="00C8330B" w:rsidP="009728F5">
      <w:pPr>
        <w:jc w:val="center"/>
      </w:pPr>
    </w:p>
    <w:p w:rsidR="00C8330B" w:rsidP="00C8330B"/>
    <w:p w:rsidR="00C8330B" w:rsidP="00C8330B"/>
    <w:p w:rsidR="00C8330B" w:rsidP="00C8330B"/>
    <w:p w:rsidR="00C8330B" w:rsidRPr="00C8330B" w:rsidP="00C8330B"/>
    <w:p w:rsidR="005D4287" w:rsidP="005D4287">
      <w:pPr>
        <w:spacing w:after="120"/>
      </w:pPr>
    </w:p>
    <w:p w:rsidR="00CA6DA1" w:rsidP="0086056A">
      <w:pPr>
        <w:spacing w:after="120"/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CA6DA1" w:rsidP="001A1D62">
      <w:pPr>
        <w:rPr>
          <w:rFonts w:cs="Arial"/>
        </w:rPr>
      </w:pPr>
    </w:p>
    <w:p w:rsidR="00CA6DA1" w:rsidP="001A1D62">
      <w:pPr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CA6DA1" w:rsidP="001A1D62">
      <w:pPr>
        <w:jc w:val="center"/>
        <w:rPr>
          <w:rFonts w:cs="Arial"/>
        </w:rPr>
      </w:pPr>
      <w:r>
        <w:rPr>
          <w:rFonts w:cs="Arial"/>
        </w:rPr>
        <w:t>(a)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(b)</w:t>
      </w:r>
    </w:p>
    <w:p w:rsidR="001A1D62" w:rsidP="000E197D">
      <w:pPr>
        <w:pStyle w:val="Captio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0398C">
        <w:rPr>
          <w:noProof/>
        </w:rPr>
        <w:t>3</w:t>
      </w:r>
      <w:r w:rsidR="0050398C">
        <w:rPr>
          <w:noProof/>
        </w:rPr>
        <w:fldChar w:fldCharType="end"/>
      </w:r>
      <w:r>
        <w:t xml:space="preserve"> – </w:t>
      </w:r>
      <w:r w:rsidR="004B0D75">
        <w:t xml:space="preserve">12/06/13: </w:t>
      </w:r>
      <w:r>
        <w:t xml:space="preserve">(a) </w:t>
      </w:r>
      <w:r w:rsidR="00560E5E">
        <w:t>T</w:t>
      </w:r>
      <w:r>
        <w:t>ubulaç</w:t>
      </w:r>
      <w:r w:rsidR="00560E5E">
        <w:t>ões</w:t>
      </w:r>
      <w:r>
        <w:t xml:space="preserve"> obstruindo parcialmente descida d’água no talude de jusante. (b) Processo erosivo na estrada de acesso ao pé da barragem causado por escoamento pluvial desordenado.</w:t>
      </w:r>
    </w:p>
    <w:p w:rsidR="009728F5" w:rsidP="0086056A">
      <w:pPr>
        <w:spacing w:after="120"/>
        <w:rPr>
          <w:rFonts w:cs="Arial"/>
        </w:rPr>
      </w:pPr>
      <w:r>
        <w:rPr>
          <w:noProof/>
        </w:rPr>
        <w:pict>
          <v:shape id="_x0000_s1030" type="#_x0000_t75" style="width:320.65pt;height:240.85pt;margin-top:15.55pt;margin-left:74.95pt;position:absolute;z-index:251691008">
            <v:imagedata r:id="rId13" o:title="Fotos 026"/>
          </v:shape>
        </w:pict>
      </w:r>
    </w:p>
    <w:p w:rsidR="009728F5" w:rsidP="009728F5">
      <w:pPr>
        <w:spacing w:after="120"/>
        <w:jc w:val="center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9728F5" w:rsidP="0086056A">
      <w:pPr>
        <w:spacing w:after="120"/>
        <w:rPr>
          <w:rFonts w:cs="Arial"/>
        </w:rPr>
      </w:pPr>
    </w:p>
    <w:p w:rsidR="00395C5B" w:rsidP="0086056A">
      <w:pPr>
        <w:spacing w:after="120"/>
        <w:rPr>
          <w:rFonts w:cs="Arial"/>
        </w:rPr>
      </w:pPr>
    </w:p>
    <w:p w:rsidR="00CA6DA1" w:rsidP="0086056A">
      <w:pPr>
        <w:spacing w:after="120"/>
        <w:rPr>
          <w:rFonts w:cs="Arial"/>
        </w:rPr>
      </w:pPr>
    </w:p>
    <w:p w:rsidR="00F0301E" w:rsidP="000E197D">
      <w:pPr>
        <w:pStyle w:val="Captio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0398C">
        <w:rPr>
          <w:noProof/>
        </w:rPr>
        <w:t>4</w:t>
      </w:r>
      <w:r w:rsidR="0050398C">
        <w:rPr>
          <w:noProof/>
        </w:rPr>
        <w:fldChar w:fldCharType="end"/>
      </w:r>
      <w:r>
        <w:t xml:space="preserve"> – </w:t>
      </w:r>
      <w:r w:rsidR="004B0D75">
        <w:t xml:space="preserve">12/06/13: </w:t>
      </w:r>
      <w:r>
        <w:t>Presença de animais na área da barragem (margem direita do reservatório).</w:t>
      </w:r>
      <w:r w:rsidR="004B150A">
        <w:t xml:space="preserve"> </w:t>
      </w:r>
    </w:p>
    <w:p w:rsidR="00924376" w:rsidP="00A7118B">
      <w:pPr>
        <w:spacing w:after="120"/>
      </w:pPr>
      <w:bookmarkStart w:id="40" w:name="BM_Page17"/>
      <w:bookmarkEnd w:id="40"/>
      <w:r>
        <w:t>Cabe por fim destacar que a Gerência de Geotecnia, responsável pela barragem, preenche mensalmente planilha contendo o quadro “Estado de Conservação” para a classificação das anomalias verificadas durante as inspeções de rotina realizadas no mês de referência.  O p</w:t>
      </w:r>
      <w:r w:rsidR="00251ADF">
        <w:t xml:space="preserve">eso indicado em tais planilhas apresenta-se coerente </w:t>
      </w:r>
      <w:r w:rsidR="00471D71">
        <w:t>quando comparado às Fichas de Inspeção R</w:t>
      </w:r>
      <w:r>
        <w:t>egular a</w:t>
      </w:r>
      <w:r w:rsidR="00251ADF">
        <w:t xml:space="preserve">s quais encontram-se atreladas. Entretanto, tendo em vista facilitar a classificação das anomalias registradas, </w:t>
      </w:r>
      <w:r w:rsidR="00812078">
        <w:t xml:space="preserve">recomenda-se que a Vale </w:t>
      </w:r>
      <w:r w:rsidR="00771329">
        <w:t>incorpore o quadro “Estado de Conservação” ao modelo de Ficha de Inspeção Regular utilizado</w:t>
      </w:r>
      <w:r w:rsidR="00251ADF">
        <w:t>.</w:t>
      </w:r>
      <w:r w:rsidRPr="007A01BC">
        <w:rPr>
          <w:rFonts w:ascii="Times New Roman" w:hAnsi="Times New Roman"/>
          <w:b/>
        </w:rPr>
        <w:drawing>
          <wp:anchor simplePos="0" relativeHeight="2516756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42918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24376" w:rsidRPr="00924376" w:rsidP="00924376"/>
    <w:p w:rsidR="004D7906" w:rsidP="003369C9">
      <w:pPr>
        <w:pStyle w:val="Heading1"/>
      </w:pPr>
      <w:bookmarkStart w:id="41" w:name="_Toc235615579"/>
      <w:r>
        <w:t xml:space="preserve"> </w:t>
      </w:r>
      <w:r w:rsidR="00A05060">
        <w:t xml:space="preserve"> </w:t>
      </w:r>
      <w:r w:rsidR="00A05060">
        <w:tab/>
      </w:r>
      <w:bookmarkStart w:id="42" w:name="_Toc362340145"/>
      <w:r w:rsidRPr="00D45FD8">
        <w:t>AVALIAÇÃO DE SEGURANÇA</w:t>
      </w:r>
      <w:bookmarkEnd w:id="41"/>
      <w:bookmarkEnd w:id="42"/>
    </w:p>
    <w:p w:rsidR="00986B61" w:rsidRPr="00986B61" w:rsidP="00943485">
      <w:pPr>
        <w:spacing w:after="120"/>
      </w:pPr>
    </w:p>
    <w:p w:rsidR="004F4A89" w:rsidP="004B150A">
      <w:pPr>
        <w:tabs>
          <w:tab w:val="left" w:pos="1276"/>
        </w:tabs>
      </w:pPr>
      <w:r>
        <w:t>9</w:t>
      </w:r>
      <w:r w:rsidR="00165797">
        <w:t>.1</w:t>
      </w:r>
      <w:r w:rsidR="00432DA3">
        <w:tab/>
      </w:r>
      <w:r w:rsidR="00346811">
        <w:t>FRENTE ÀS</w:t>
      </w:r>
      <w:r w:rsidR="00521349">
        <w:t xml:space="preserve"> CHEIAS</w:t>
      </w:r>
    </w:p>
    <w:p w:rsidR="0086610F" w:rsidP="00346811">
      <w:pPr>
        <w:spacing w:after="120"/>
      </w:pPr>
    </w:p>
    <w:p w:rsidR="00346811" w:rsidP="00346811">
      <w:pPr>
        <w:rPr>
          <w:rFonts w:cs="Arial"/>
          <w:color w:val="000000"/>
        </w:rPr>
      </w:pPr>
      <w:r w:rsidRPr="00761973">
        <w:rPr>
          <w:rFonts w:cs="Arial"/>
          <w:color w:val="000000"/>
        </w:rPr>
        <w:t xml:space="preserve">De acordo com o documento “Critérios de Projeto Civil de Usinas Hidrelétricas”, publicado em outubro de 2003 pela Eletrobrás e CBDB, e a partir da classificação de dano apresentada no item 5 deste relatório, foi estipulado, na </w:t>
      </w:r>
      <w:r w:rsidRPr="00761973">
        <w:rPr>
          <w:color w:val="000000"/>
        </w:rPr>
        <w:t xml:space="preserve">Tabela </w:t>
      </w:r>
      <w:r w:rsidR="00F543D9">
        <w:rPr>
          <w:color w:val="000000"/>
        </w:rPr>
        <w:t>8</w:t>
      </w:r>
      <w:r w:rsidRPr="00761973">
        <w:rPr>
          <w:rFonts w:cs="Arial"/>
          <w:color w:val="000000"/>
        </w:rPr>
        <w:t xml:space="preserve">, o critério para adoção do período de retorno para </w:t>
      </w:r>
      <w:r>
        <w:rPr>
          <w:rFonts w:cs="Arial"/>
          <w:color w:val="000000"/>
        </w:rPr>
        <w:t>o dimensionamento de</w:t>
      </w:r>
      <w:r w:rsidRPr="00761973">
        <w:rPr>
          <w:rFonts w:cs="Arial"/>
          <w:color w:val="000000"/>
        </w:rPr>
        <w:t xml:space="preserve"> estrutura extravasora.</w:t>
      </w:r>
    </w:p>
    <w:p w:rsidR="00346811" w:rsidP="00346811">
      <w:pPr>
        <w:spacing w:after="120"/>
        <w:jc w:val="both"/>
        <w:rPr>
          <w:rFonts w:cs="Arial"/>
          <w:color w:val="FF0000"/>
        </w:rPr>
      </w:pPr>
    </w:p>
    <w:p w:rsidR="007F3122" w:rsidP="000E197D">
      <w:pPr>
        <w:pStyle w:val="Caption"/>
      </w:pPr>
      <w:bookmarkStart w:id="43" w:name="_Toc168384885"/>
      <w:bookmarkStart w:id="44" w:name="_Toc212432567"/>
      <w:r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8</w:t>
      </w:r>
      <w:r w:rsidR="0050398C">
        <w:rPr>
          <w:noProof/>
        </w:rPr>
        <w:fldChar w:fldCharType="end"/>
      </w:r>
      <w:r>
        <w:t xml:space="preserve"> – Critérios para período de retorno de estrutura e</w:t>
      </w:r>
      <w:r w:rsidRPr="006D7BBF">
        <w:t>xtravasora</w:t>
      </w:r>
      <w:bookmarkEnd w:id="43"/>
      <w:bookmarkEnd w:id="44"/>
      <w:r>
        <w:t xml:space="preserve">       </w:t>
      </w:r>
    </w:p>
    <w:tbl>
      <w:tblPr>
        <w:tblW w:w="472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CellMar>
          <w:left w:w="0" w:type="dxa"/>
          <w:right w:w="0" w:type="dxa"/>
        </w:tblCellMar>
        <w:tblLook w:val="04A0"/>
      </w:tblPr>
      <w:tblGrid>
        <w:gridCol w:w="2185"/>
        <w:gridCol w:w="2454"/>
        <w:gridCol w:w="4544"/>
      </w:tblGrid>
      <w:tr w:rsidTr="00DF6F3C">
        <w:tblPrEx>
          <w:tblW w:w="4727" w:type="pct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shd w:val="clear" w:color="auto" w:fill="D9D9D9"/>
          <w:tblCellMar>
            <w:left w:w="0" w:type="dxa"/>
            <w:right w:w="0" w:type="dxa"/>
          </w:tblCellMar>
          <w:tblLook w:val="04A0"/>
        </w:tblPrEx>
        <w:trPr>
          <w:jc w:val="center"/>
        </w:trPr>
        <w:tc>
          <w:tcPr>
            <w:tcW w:w="1190" w:type="pct"/>
            <w:vMerge w:val="restart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E71314" w:rsidP="00DF6F3C">
            <w:pPr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E71314">
              <w:rPr>
                <w:rFonts w:eastAsia="Calibri"/>
                <w:b/>
                <w:bCs/>
                <w:sz w:val="22"/>
                <w:szCs w:val="22"/>
              </w:rPr>
              <w:t>CLASSIFICAÇÃO DE RISCO          (ITEM 5)</w:t>
            </w:r>
          </w:p>
        </w:tc>
        <w:tc>
          <w:tcPr>
            <w:tcW w:w="3810" w:type="pct"/>
            <w:gridSpan w:val="2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E71314" w:rsidP="00DF6F3C">
            <w:pPr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E71314">
              <w:rPr>
                <w:rFonts w:eastAsia="Calibri"/>
                <w:b/>
                <w:bCs/>
                <w:sz w:val="22"/>
                <w:szCs w:val="22"/>
              </w:rPr>
              <w:t>TEMPO DE RETORNO RECOMENDADO (MÍNIMO)</w:t>
            </w:r>
          </w:p>
        </w:tc>
      </w:tr>
      <w:tr w:rsidTr="00DF6F3C">
        <w:tblPrEx>
          <w:tblW w:w="4727" w:type="pct"/>
          <w:jc w:val="center"/>
          <w:shd w:val="clear" w:color="auto" w:fill="D9D9D9"/>
          <w:tblCellMar>
            <w:left w:w="0" w:type="dxa"/>
            <w:right w:w="0" w:type="dxa"/>
          </w:tblCellMar>
          <w:tblLook w:val="04A0"/>
        </w:tblPrEx>
        <w:trPr>
          <w:jc w:val="center"/>
        </w:trPr>
        <w:tc>
          <w:tcPr>
            <w:tcW w:w="1190" w:type="pct"/>
            <w:vMerge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E71314" w:rsidP="00DF6F3C">
            <w:pPr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</w:p>
        </w:tc>
        <w:tc>
          <w:tcPr>
            <w:tcW w:w="1336" w:type="pct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E71314" w:rsidP="00DF6F3C">
            <w:pPr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E71314">
              <w:rPr>
                <w:rFonts w:eastAsia="Calibri"/>
                <w:b/>
                <w:bCs/>
                <w:sz w:val="22"/>
                <w:szCs w:val="22"/>
              </w:rPr>
              <w:t>CRITÉRIO PIMENTA DE ÁVILA</w:t>
            </w:r>
          </w:p>
        </w:tc>
        <w:tc>
          <w:tcPr>
            <w:tcW w:w="2474" w:type="pct"/>
            <w:shd w:val="clear" w:color="auto" w:fill="D9D9D9"/>
            <w:vAlign w:val="center"/>
          </w:tcPr>
          <w:p w:rsidR="007F3122" w:rsidRPr="00E71314" w:rsidP="00DF6F3C">
            <w:pPr>
              <w:jc w:val="center"/>
              <w:rPr>
                <w:rFonts w:eastAsia="Calibri"/>
                <w:b/>
                <w:bCs/>
                <w:sz w:val="22"/>
                <w:szCs w:val="22"/>
              </w:rPr>
            </w:pPr>
            <w:r w:rsidRPr="00E71314">
              <w:rPr>
                <w:rFonts w:eastAsia="Calibri"/>
                <w:b/>
                <w:bCs/>
                <w:sz w:val="22"/>
                <w:szCs w:val="22"/>
              </w:rPr>
              <w:t>CRITÉRIO NORMATIVA NBR 13.028</w:t>
            </w:r>
            <w:r>
              <w:rPr>
                <w:rStyle w:val="FootnoteReference"/>
                <w:rFonts w:eastAsia="Calibri"/>
                <w:b/>
                <w:bCs/>
                <w:sz w:val="22"/>
                <w:szCs w:val="22"/>
              </w:rPr>
              <w:footnoteReference w:id="3"/>
            </w:r>
          </w:p>
        </w:tc>
      </w:tr>
      <w:tr w:rsidTr="00DF6F3C">
        <w:tblPrEx>
          <w:tblW w:w="4727" w:type="pct"/>
          <w:jc w:val="center"/>
          <w:shd w:val="clear" w:color="auto" w:fill="D9D9D9"/>
          <w:tblCellMar>
            <w:left w:w="0" w:type="dxa"/>
            <w:right w:w="0" w:type="dxa"/>
          </w:tblCellMar>
          <w:tblLook w:val="04A0"/>
        </w:tblPrEx>
        <w:trPr>
          <w:trHeight w:val="613"/>
          <w:jc w:val="center"/>
        </w:trPr>
        <w:tc>
          <w:tcPr>
            <w:tcW w:w="1190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  <w:r w:rsidRPr="00B25C91">
              <w:rPr>
                <w:rFonts w:eastAsia="Calibri"/>
              </w:rPr>
              <w:t>CLASSE I</w:t>
            </w:r>
          </w:p>
        </w:tc>
        <w:tc>
          <w:tcPr>
            <w:tcW w:w="1336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  <w:strike/>
              </w:rPr>
            </w:pPr>
            <w:r w:rsidRPr="00B25C91">
              <w:rPr>
                <w:rFonts w:eastAsia="Calibri"/>
              </w:rPr>
              <w:t>TR 500 anos</w:t>
            </w:r>
          </w:p>
        </w:tc>
        <w:tc>
          <w:tcPr>
            <w:tcW w:w="2474" w:type="pct"/>
            <w:vMerge w:val="restart"/>
            <w:shd w:val="clear" w:color="auto" w:fill="FFFFFF"/>
          </w:tcPr>
          <w:p w:rsidR="007F3122" w:rsidRPr="00B25C91" w:rsidP="00DF6F3C">
            <w:pPr>
              <w:ind w:left="92"/>
              <w:jc w:val="both"/>
              <w:rPr>
                <w:rFonts w:eastAsia="Calibri"/>
              </w:rPr>
            </w:pPr>
            <w:r w:rsidRPr="00B25C91">
              <w:rPr>
                <w:rFonts w:eastAsia="Calibri"/>
              </w:rPr>
              <w:t xml:space="preserve">Sistema extravasor </w:t>
            </w:r>
            <w:r w:rsidRPr="00B25C91">
              <w:rPr>
                <w:rFonts w:eastAsia="Calibri"/>
                <w:b/>
              </w:rPr>
              <w:t>operacional</w:t>
            </w:r>
            <w:r w:rsidRPr="00B25C91">
              <w:rPr>
                <w:rFonts w:eastAsia="Calibri"/>
              </w:rPr>
              <w:t xml:space="preserve">: considerar vazão efluente calculada </w:t>
            </w:r>
            <w:r>
              <w:rPr>
                <w:rFonts w:eastAsia="Calibri"/>
              </w:rPr>
              <w:t>para TR de 500 anos e verificada para TR 1.000 anos;</w:t>
            </w:r>
          </w:p>
          <w:p w:rsidR="007F3122" w:rsidRPr="00B25C91" w:rsidP="00DF6F3C">
            <w:pPr>
              <w:rPr>
                <w:rFonts w:eastAsia="Calibri"/>
              </w:rPr>
            </w:pPr>
          </w:p>
          <w:p w:rsidR="007F3122" w:rsidRPr="00B25C91" w:rsidP="00DF6F3C">
            <w:pPr>
              <w:ind w:left="92"/>
              <w:jc w:val="both"/>
              <w:rPr>
                <w:rFonts w:eastAsia="Calibri"/>
              </w:rPr>
            </w:pPr>
            <w:r w:rsidRPr="00B25C91">
              <w:rPr>
                <w:rFonts w:eastAsia="Calibri"/>
              </w:rPr>
              <w:t xml:space="preserve">Sistema extravasor de </w:t>
            </w:r>
            <w:r w:rsidRPr="00B25C91">
              <w:rPr>
                <w:rFonts w:eastAsia="Calibri"/>
                <w:b/>
              </w:rPr>
              <w:t>abandono</w:t>
            </w:r>
            <w:r w:rsidRPr="00B25C91">
              <w:rPr>
                <w:rFonts w:eastAsia="Calibri"/>
              </w:rPr>
              <w:t>: considerar vazão efluente calculada para PMP.</w:t>
            </w:r>
          </w:p>
        </w:tc>
      </w:tr>
      <w:tr w:rsidTr="00DF6F3C">
        <w:tblPrEx>
          <w:tblW w:w="4727" w:type="pct"/>
          <w:jc w:val="center"/>
          <w:shd w:val="clear" w:color="auto" w:fill="D9D9D9"/>
          <w:tblCellMar>
            <w:left w:w="0" w:type="dxa"/>
            <w:right w:w="0" w:type="dxa"/>
          </w:tblCellMar>
          <w:tblLook w:val="04A0"/>
        </w:tblPrEx>
        <w:trPr>
          <w:trHeight w:val="707"/>
          <w:jc w:val="center"/>
        </w:trPr>
        <w:tc>
          <w:tcPr>
            <w:tcW w:w="1190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  <w:r w:rsidRPr="00B25C91">
              <w:rPr>
                <w:rFonts w:eastAsia="Calibri"/>
              </w:rPr>
              <w:t>CLASSE II</w:t>
            </w:r>
          </w:p>
        </w:tc>
        <w:tc>
          <w:tcPr>
            <w:tcW w:w="1336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  <w:r w:rsidRPr="00B25C91">
              <w:rPr>
                <w:rFonts w:eastAsia="Calibri"/>
              </w:rPr>
              <w:t>TR 1.000 anos</w:t>
            </w:r>
            <w:r>
              <w:rPr>
                <w:rStyle w:val="FootnoteReference"/>
                <w:rFonts w:eastAsia="Calibri"/>
                <w:b/>
              </w:rPr>
              <w:footnoteReference w:id="4"/>
            </w:r>
          </w:p>
        </w:tc>
        <w:tc>
          <w:tcPr>
            <w:tcW w:w="2474" w:type="pct"/>
            <w:vMerge/>
            <w:shd w:val="clear" w:color="auto" w:fill="FFFFFF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</w:p>
        </w:tc>
      </w:tr>
      <w:tr w:rsidTr="00DF6F3C">
        <w:tblPrEx>
          <w:tblW w:w="4727" w:type="pct"/>
          <w:jc w:val="center"/>
          <w:shd w:val="clear" w:color="auto" w:fill="D9D9D9"/>
          <w:tblCellMar>
            <w:left w:w="0" w:type="dxa"/>
            <w:right w:w="0" w:type="dxa"/>
          </w:tblCellMar>
          <w:tblLook w:val="04A0"/>
        </w:tblPrEx>
        <w:trPr>
          <w:trHeight w:val="659"/>
          <w:jc w:val="center"/>
        </w:trPr>
        <w:tc>
          <w:tcPr>
            <w:tcW w:w="1190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  <w:r w:rsidRPr="00B25C91">
              <w:rPr>
                <w:rFonts w:eastAsia="Calibri"/>
              </w:rPr>
              <w:t>CLASSE III</w:t>
            </w:r>
          </w:p>
        </w:tc>
        <w:tc>
          <w:tcPr>
            <w:tcW w:w="1336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  <w:r w:rsidRPr="00B25C91">
              <w:rPr>
                <w:rFonts w:eastAsia="Calibri"/>
              </w:rPr>
              <w:t>TR 10.000 anos ou PMP</w:t>
            </w:r>
          </w:p>
        </w:tc>
        <w:tc>
          <w:tcPr>
            <w:tcW w:w="2474" w:type="pct"/>
            <w:vMerge/>
            <w:shd w:val="clear" w:color="auto" w:fill="FFFFFF"/>
          </w:tcPr>
          <w:p w:rsidR="007F3122" w:rsidRPr="00B25C91" w:rsidP="00DF6F3C">
            <w:pPr>
              <w:jc w:val="center"/>
              <w:rPr>
                <w:rFonts w:eastAsia="Calibri"/>
              </w:rPr>
            </w:pPr>
          </w:p>
        </w:tc>
      </w:tr>
    </w:tbl>
    <w:p w:rsidR="00346811" w:rsidRPr="007F3122" w:rsidP="007F3122">
      <w:pPr>
        <w:pStyle w:val="Caption"/>
        <w:spacing w:after="120"/>
        <w:jc w:val="left"/>
        <w:rPr>
          <w:b/>
          <w:color w:val="FF0000"/>
        </w:rPr>
      </w:pPr>
      <w:r>
        <w:t xml:space="preserve">                                 </w:t>
      </w:r>
    </w:p>
    <w:p w:rsidR="00436775" w:rsidP="00924376">
      <w:pPr>
        <w:spacing w:after="120"/>
      </w:pPr>
      <w:r w:rsidRPr="006703CD">
        <w:t xml:space="preserve">Uma vez que a Barragem </w:t>
      </w:r>
      <w:r>
        <w:t>I foi enquadrada como Classe II</w:t>
      </w:r>
      <w:r w:rsidRPr="006703CD">
        <w:t xml:space="preserve">I, deve ter sua estrutura extravasora dimensionada para a passagem de cheia com tempo de recorrência (TR) de, no </w:t>
      </w:r>
      <w:r>
        <w:t xml:space="preserve">mínimo, 500 anos </w:t>
      </w:r>
      <w:r w:rsidRPr="006703CD">
        <w:t>verificado para 1.000 a</w:t>
      </w:r>
      <w:r>
        <w:t>nos, conforme critério NBR</w:t>
      </w:r>
      <w:r w:rsidR="00D63A41">
        <w:t xml:space="preserve"> 13.028/2006</w:t>
      </w:r>
      <w:r>
        <w:t>, e 10</w:t>
      </w:r>
      <w:r w:rsidRPr="006703CD">
        <w:t>.000 anos</w:t>
      </w:r>
      <w:r>
        <w:t xml:space="preserve"> ou PMP</w:t>
      </w:r>
      <w:r w:rsidRPr="006703CD">
        <w:t>, segundo critério Pimenta de Ávila.</w:t>
      </w:r>
    </w:p>
    <w:p w:rsidR="00E777AC" w:rsidP="00924376">
      <w:pPr>
        <w:widowControl w:val="0"/>
        <w:spacing w:after="120"/>
      </w:pPr>
      <w:r>
        <w:t xml:space="preserve">De acordo com </w:t>
      </w:r>
      <w:r w:rsidR="005C1C40">
        <w:t xml:space="preserve">o “Relatório Técnico – </w:t>
      </w:r>
      <w:r w:rsidRPr="00B1620D" w:rsidR="005C1C40">
        <w:t xml:space="preserve">Barragem 1 </w:t>
      </w:r>
      <w:r w:rsidR="005C1C40">
        <w:t>–</w:t>
      </w:r>
      <w:r w:rsidRPr="00B1620D" w:rsidR="005C1C40">
        <w:t xml:space="preserve"> Alteamentos até cotas 937 e </w:t>
      </w:r>
      <w:smartTag w:uri="urn:schemas-microsoft-com:office:smarttags" w:element="metricconverter">
        <w:smartTagPr>
          <w:attr w:name="ProductID" w:val="942 m"/>
        </w:smartTagPr>
        <w:r w:rsidRPr="00B1620D" w:rsidR="005C1C40">
          <w:t>942 m</w:t>
        </w:r>
      </w:smartTag>
      <w:r w:rsidR="005C1C40">
        <w:t xml:space="preserve"> – Projeto E</w:t>
      </w:r>
      <w:r w:rsidRPr="00B1620D" w:rsidR="005C1C40">
        <w:t>xecutivo</w:t>
      </w:r>
      <w:r w:rsidR="005C1C40">
        <w:t xml:space="preserve">” (documento referência </w:t>
      </w:r>
      <w:r w:rsidRPr="00B1620D" w:rsidR="005C1C40">
        <w:t>VL28-RT-03</w:t>
      </w:r>
      <w:r w:rsidR="005C1C40">
        <w:t>_Rev. 0), elaborado pela Geoconsultoria em dezembro de 2006,</w:t>
      </w:r>
      <w:r>
        <w:t xml:space="preserve"> c</w:t>
      </w:r>
      <w:r w:rsidRPr="0001221A">
        <w:t xml:space="preserve">om base </w:t>
      </w:r>
      <w:r w:rsidR="00631D97">
        <w:t>n</w:t>
      </w:r>
      <w:r w:rsidRPr="0001221A">
        <w:t xml:space="preserve">os estudos hidrológicos, foram </w:t>
      </w:r>
      <w:r w:rsidRPr="0001221A">
        <w:t>verificadas as condições de operação do reserv</w:t>
      </w:r>
      <w:r w:rsidR="00532CA6">
        <w:t xml:space="preserve">atório </w:t>
      </w:r>
      <w:r w:rsidR="00A142EE">
        <w:t>com crista n</w:t>
      </w:r>
      <w:r w:rsidRPr="0001221A">
        <w:t xml:space="preserve">as elevações </w:t>
      </w:r>
      <w:smartTag w:uri="urn:schemas-microsoft-com:office:smarttags" w:element="metricconverter">
        <w:smartTagPr>
          <w:attr w:name="ProductID" w:val="937 m"/>
        </w:smartTagPr>
        <w:r w:rsidRPr="0001221A">
          <w:t>937 m</w:t>
        </w:r>
      </w:smartTag>
      <w:r w:rsidRPr="0001221A">
        <w:t xml:space="preserve"> e </w:t>
      </w:r>
      <w:smartTag w:uri="urn:schemas-microsoft-com:office:smarttags" w:element="metricconverter">
        <w:smartTagPr>
          <w:attr w:name="ProductID" w:val="942 m"/>
        </w:smartTagPr>
        <w:r w:rsidRPr="0001221A">
          <w:t>942 m</w:t>
        </w:r>
      </w:smartTag>
      <w:r w:rsidR="00532CA6">
        <w:t xml:space="preserve"> </w:t>
      </w:r>
      <w:r w:rsidR="00A142EE">
        <w:t>(9º e 10º alteamento, respectivamente)</w:t>
      </w:r>
      <w:r w:rsidRPr="0001221A">
        <w:t xml:space="preserve">, prevendo-se </w:t>
      </w:r>
      <w:r w:rsidR="00A142EE">
        <w:t>emboque do vertedouro</w:t>
      </w:r>
      <w:r w:rsidRPr="0001221A">
        <w:t xml:space="preserve"> com </w:t>
      </w:r>
      <w:smartTag w:uri="urn:schemas-microsoft-com:office:smarttags" w:element="metricconverter">
        <w:smartTagPr>
          <w:attr w:name="ProductID" w:val="2 m"/>
        </w:smartTagPr>
        <w:r w:rsidRPr="0001221A">
          <w:t>2 m</w:t>
        </w:r>
      </w:smartTag>
      <w:r w:rsidRPr="0001221A">
        <w:t xml:space="preserve"> de desnível em relação à cota da crista. Os resultados </w:t>
      </w:r>
      <w:r w:rsidR="00B146A5">
        <w:t xml:space="preserve">obtidos </w:t>
      </w:r>
      <w:r w:rsidR="00A142EE">
        <w:t>avaliando-se a passagem de cheia decamilenar,</w:t>
      </w:r>
      <w:r w:rsidR="00532CA6">
        <w:t xml:space="preserve"> indicaram que </w:t>
      </w:r>
      <w:r w:rsidRPr="0001221A">
        <w:t>a borda l</w:t>
      </w:r>
      <w:r w:rsidR="00A142EE">
        <w:t xml:space="preserve">ivre </w:t>
      </w:r>
      <w:r w:rsidR="009723C4">
        <w:t xml:space="preserve">se manteve </w:t>
      </w:r>
      <w:r w:rsidR="00A142EE">
        <w:t xml:space="preserve">superior a </w:t>
      </w:r>
      <w:smartTag w:uri="urn:schemas-microsoft-com:office:smarttags" w:element="metricconverter">
        <w:smartTagPr>
          <w:attr w:name="ProductID" w:val="1,0 m"/>
        </w:smartTagPr>
        <w:r w:rsidR="00A142EE">
          <w:t>1,0 m</w:t>
        </w:r>
      </w:smartTag>
      <w:r w:rsidR="00A142EE">
        <w:t xml:space="preserve"> em ambas as situações.</w:t>
      </w:r>
    </w:p>
    <w:p w:rsidR="009723C4" w:rsidP="00F543D9">
      <w:pPr>
        <w:rPr>
          <w:rFonts w:cs="Arial"/>
        </w:rPr>
      </w:pPr>
      <w:bookmarkStart w:id="45" w:name="BM_Page18"/>
      <w:bookmarkEnd w:id="45"/>
      <w:r>
        <w:rPr>
          <w:rFonts w:cs="Arial"/>
        </w:rPr>
        <w:t>Frente aos dados e informações existentes, constata-se que a Barragem I atende</w:t>
      </w:r>
      <w:r w:rsidR="00631D97">
        <w:rPr>
          <w:rFonts w:cs="Arial"/>
        </w:rPr>
        <w:t xml:space="preserve"> aos critérios para o</w:t>
      </w:r>
      <w:r>
        <w:rPr>
          <w:rFonts w:cs="Arial"/>
        </w:rPr>
        <w:t xml:space="preserve"> dimensionamento </w:t>
      </w:r>
      <w:r w:rsidR="00631D97">
        <w:rPr>
          <w:rFonts w:cs="Arial"/>
        </w:rPr>
        <w:t xml:space="preserve">de estrutura extravasora </w:t>
      </w:r>
      <w:r>
        <w:rPr>
          <w:rFonts w:cs="Arial"/>
        </w:rPr>
        <w:t>estabelecidos pela NBR 13.028/2006, bem como aos critérios adotados pela Pimenta de Ávila.</w:t>
      </w:r>
      <w:r w:rsidRPr="007A01BC">
        <w:rPr>
          <w:rFonts w:ascii="Times New Roman" w:hAnsi="Times New Roman"/>
          <w:b/>
        </w:rPr>
        <w:drawing>
          <wp:anchor simplePos="0" relativeHeight="2516766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3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346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43D9" w:rsidP="00924376">
      <w:pPr>
        <w:spacing w:after="120"/>
        <w:rPr>
          <w:rFonts w:cs="Arial"/>
        </w:rPr>
      </w:pPr>
    </w:p>
    <w:p w:rsidR="00D32276" w:rsidRPr="00D32276" w:rsidP="00D32276">
      <w:pPr>
        <w:pStyle w:val="ListParagraph"/>
        <w:numPr>
          <w:ilvl w:val="0"/>
          <w:numId w:val="17"/>
        </w:numPr>
        <w:contextualSpacing w:val="0"/>
        <w:rPr>
          <w:rFonts w:ascii="Arial" w:hAnsi="Arial"/>
          <w:vanish/>
          <w:szCs w:val="24"/>
        </w:rPr>
      </w:pPr>
    </w:p>
    <w:p w:rsidR="00D32276" w:rsidRPr="00D32276" w:rsidP="00D32276">
      <w:pPr>
        <w:pStyle w:val="ListParagraph"/>
        <w:numPr>
          <w:ilvl w:val="0"/>
          <w:numId w:val="17"/>
        </w:numPr>
        <w:contextualSpacing w:val="0"/>
        <w:rPr>
          <w:rFonts w:ascii="Arial" w:hAnsi="Arial"/>
          <w:vanish/>
          <w:szCs w:val="24"/>
        </w:rPr>
      </w:pPr>
    </w:p>
    <w:p w:rsidR="00D32276" w:rsidRPr="00D32276" w:rsidP="00D32276">
      <w:pPr>
        <w:pStyle w:val="ListParagraph"/>
        <w:numPr>
          <w:ilvl w:val="0"/>
          <w:numId w:val="17"/>
        </w:numPr>
        <w:contextualSpacing w:val="0"/>
        <w:rPr>
          <w:rFonts w:ascii="Arial" w:hAnsi="Arial"/>
          <w:vanish/>
          <w:szCs w:val="24"/>
        </w:rPr>
      </w:pPr>
    </w:p>
    <w:p w:rsidR="00D32276" w:rsidRPr="00D32276" w:rsidP="00D32276">
      <w:pPr>
        <w:pStyle w:val="ListParagraph"/>
        <w:numPr>
          <w:ilvl w:val="0"/>
          <w:numId w:val="17"/>
        </w:numPr>
        <w:contextualSpacing w:val="0"/>
        <w:rPr>
          <w:rFonts w:ascii="Arial" w:hAnsi="Arial"/>
          <w:vanish/>
          <w:szCs w:val="24"/>
        </w:rPr>
      </w:pPr>
    </w:p>
    <w:p w:rsidR="00862563" w:rsidP="00D32276">
      <w:pPr>
        <w:numPr>
          <w:ilvl w:val="1"/>
          <w:numId w:val="17"/>
        </w:numPr>
        <w:ind w:left="1276" w:hanging="1276"/>
      </w:pPr>
      <w:r>
        <w:t xml:space="preserve">  </w:t>
      </w:r>
      <w:r>
        <w:tab/>
      </w:r>
      <w:r w:rsidR="00D45FD8">
        <w:t>CONTROLE DE PERCOLAÇÃO</w:t>
      </w:r>
    </w:p>
    <w:p w:rsidR="00986B61" w:rsidRPr="00862563" w:rsidP="00F543D9">
      <w:pPr>
        <w:spacing w:after="120"/>
      </w:pPr>
    </w:p>
    <w:p w:rsidR="00312209" w:rsidP="00B146A5">
      <w:pPr>
        <w:spacing w:after="120"/>
        <w:rPr>
          <w:rFonts w:cs="Arial"/>
        </w:rPr>
      </w:pPr>
      <w:bookmarkStart w:id="46" w:name="_Toc235615582"/>
      <w:r w:rsidRPr="00CB3371">
        <w:rPr>
          <w:rFonts w:cs="Arial"/>
        </w:rPr>
        <w:t xml:space="preserve">O controle de percolação da </w:t>
      </w:r>
      <w:r w:rsidR="00B146A5">
        <w:rPr>
          <w:rFonts w:cs="Arial"/>
        </w:rPr>
        <w:t>Barragem I</w:t>
      </w:r>
      <w:r w:rsidRPr="00CB3371">
        <w:rPr>
          <w:rFonts w:cs="Arial"/>
        </w:rPr>
        <w:t xml:space="preserve"> é </w:t>
      </w:r>
      <w:r w:rsidR="00B10B9C">
        <w:rPr>
          <w:rFonts w:cs="Arial"/>
        </w:rPr>
        <w:t>realizado</w:t>
      </w:r>
      <w:r w:rsidR="00B146A5">
        <w:rPr>
          <w:rFonts w:cs="Arial"/>
        </w:rPr>
        <w:t xml:space="preserve"> através do</w:t>
      </w:r>
      <w:r w:rsidRPr="00CB3371">
        <w:rPr>
          <w:rFonts w:cs="Arial"/>
        </w:rPr>
        <w:t xml:space="preserve"> sistema de drenagem interna de cada dique </w:t>
      </w:r>
      <w:r w:rsidR="00B146A5">
        <w:rPr>
          <w:rFonts w:cs="Arial"/>
        </w:rPr>
        <w:t>construído a partir do 4º alteamento e monitorado por meio do acompanhamento das leituras piezométricas.</w:t>
      </w:r>
    </w:p>
    <w:p w:rsidR="00B146A5" w:rsidP="00B146A5">
      <w:pPr>
        <w:spacing w:after="120"/>
        <w:rPr>
          <w:rFonts w:cs="Arial"/>
        </w:rPr>
      </w:pPr>
      <w:r>
        <w:rPr>
          <w:rFonts w:cs="Arial"/>
        </w:rPr>
        <w:t xml:space="preserve">Não há informação sobre sistema de drenagem interna existente no dique de partida e primeiras etapas de construção da estrutura. </w:t>
      </w:r>
    </w:p>
    <w:p w:rsidR="00B146A5" w:rsidRPr="00CB3371" w:rsidP="007C54A7">
      <w:pPr>
        <w:rPr>
          <w:rFonts w:cs="Arial"/>
        </w:rPr>
      </w:pPr>
      <w:r>
        <w:rPr>
          <w:rFonts w:cs="Arial"/>
        </w:rPr>
        <w:t xml:space="preserve">Segundo </w:t>
      </w:r>
      <w:r>
        <w:t>“Avaliação de Performance – Parecer Técnico” (documento referência BCV-B-B1-RE-001-B), a barragem apresenta enrocamento de pé.</w:t>
      </w:r>
    </w:p>
    <w:p w:rsidR="00242E28" w:rsidRPr="00FF7A22" w:rsidP="007C54A7">
      <w:pPr>
        <w:spacing w:after="120"/>
        <w:rPr>
          <w:rFonts w:cs="Arial"/>
        </w:rPr>
      </w:pPr>
    </w:p>
    <w:bookmarkEnd w:id="46"/>
    <w:p w:rsidR="004D7906" w:rsidP="00D32276">
      <w:pPr>
        <w:numPr>
          <w:ilvl w:val="1"/>
          <w:numId w:val="17"/>
        </w:numPr>
        <w:ind w:left="1276" w:hanging="1276"/>
      </w:pPr>
      <w:r>
        <w:t xml:space="preserve"> </w:t>
      </w:r>
      <w:r w:rsidR="00F93FA5">
        <w:t xml:space="preserve"> </w:t>
      </w:r>
      <w:r w:rsidR="00F93FA5">
        <w:tab/>
      </w:r>
      <w:r w:rsidR="00D45FD8">
        <w:t>ESTABILIDADE DA BARRAGEM</w:t>
      </w:r>
    </w:p>
    <w:p w:rsidR="00986B61" w:rsidRPr="00A05060" w:rsidP="008303A8">
      <w:pPr>
        <w:spacing w:after="120"/>
        <w:ind w:left="360"/>
      </w:pPr>
    </w:p>
    <w:p w:rsidR="00444474" w:rsidRPr="00CB3371" w:rsidP="00F15387">
      <w:pPr>
        <w:spacing w:after="120"/>
        <w:rPr>
          <w:rFonts w:cs="Arial"/>
          <w:spacing w:val="-2"/>
        </w:rPr>
      </w:pPr>
      <w:r>
        <w:t xml:space="preserve">No “Relatório Técnico – </w:t>
      </w:r>
      <w:r w:rsidRPr="00B1620D">
        <w:t xml:space="preserve">Barragem 1 </w:t>
      </w:r>
      <w:r>
        <w:t>–</w:t>
      </w:r>
      <w:r w:rsidRPr="00B1620D">
        <w:t xml:space="preserve"> Alteamentos até cotas 937 e </w:t>
      </w:r>
      <w:smartTag w:uri="urn:schemas-microsoft-com:office:smarttags" w:element="metricconverter">
        <w:smartTagPr>
          <w:attr w:name="ProductID" w:val="942 m"/>
        </w:smartTagPr>
        <w:r w:rsidRPr="00B1620D">
          <w:t>942 m</w:t>
        </w:r>
      </w:smartTag>
      <w:r>
        <w:t xml:space="preserve"> – Projeto E</w:t>
      </w:r>
      <w:r w:rsidRPr="00B1620D">
        <w:t>xecutivo</w:t>
      </w:r>
      <w:r>
        <w:t xml:space="preserve">” (documento referência </w:t>
      </w:r>
      <w:r w:rsidRPr="00B1620D">
        <w:t>VL28-RT-03</w:t>
      </w:r>
      <w:r>
        <w:t>_Rev. 0),</w:t>
      </w:r>
      <w:r>
        <w:rPr>
          <w:rFonts w:cs="Arial"/>
          <w:spacing w:val="-2"/>
        </w:rPr>
        <w:t xml:space="preserve"> foram executadas análises de estabilidade considerando a geometria da barragem </w:t>
      </w:r>
      <w:r w:rsidR="000F33F4">
        <w:rPr>
          <w:rFonts w:cs="Arial"/>
          <w:spacing w:val="-2"/>
        </w:rPr>
        <w:t>após o</w:t>
      </w:r>
      <w:r>
        <w:rPr>
          <w:rFonts w:cs="Arial"/>
          <w:spacing w:val="-2"/>
        </w:rPr>
        <w:t xml:space="preserve"> 9º </w:t>
      </w:r>
      <w:r w:rsidR="00C76FAD">
        <w:rPr>
          <w:rFonts w:cs="Arial"/>
          <w:spacing w:val="-2"/>
        </w:rPr>
        <w:t xml:space="preserve">e 10º </w:t>
      </w:r>
      <w:r>
        <w:rPr>
          <w:rFonts w:cs="Arial"/>
          <w:spacing w:val="-2"/>
        </w:rPr>
        <w:t>alteamento</w:t>
      </w:r>
      <w:r w:rsidR="00C76FAD">
        <w:rPr>
          <w:rFonts w:cs="Arial"/>
          <w:spacing w:val="-2"/>
        </w:rPr>
        <w:t>s</w:t>
      </w:r>
      <w:r>
        <w:rPr>
          <w:rFonts w:cs="Arial"/>
          <w:spacing w:val="-2"/>
        </w:rPr>
        <w:t xml:space="preserve">. </w:t>
      </w:r>
      <w:r w:rsidR="000F33F4">
        <w:rPr>
          <w:rFonts w:cs="Arial"/>
          <w:spacing w:val="-2"/>
        </w:rPr>
        <w:t xml:space="preserve">Tais análises, </w:t>
      </w:r>
      <w:r w:rsidRPr="00CB3371" w:rsidR="00312209">
        <w:rPr>
          <w:rFonts w:cs="Arial"/>
          <w:spacing w:val="-2"/>
        </w:rPr>
        <w:t xml:space="preserve">efetuadas utilizando-se o programa </w:t>
      </w:r>
      <w:r w:rsidR="000F33F4">
        <w:rPr>
          <w:rFonts w:cs="Arial"/>
          <w:spacing w:val="-2"/>
        </w:rPr>
        <w:t xml:space="preserve">computacional SLIDE, </w:t>
      </w:r>
      <w:r w:rsidRPr="00CB3371" w:rsidR="00312209">
        <w:rPr>
          <w:rFonts w:cs="Arial"/>
          <w:spacing w:val="-2"/>
        </w:rPr>
        <w:t xml:space="preserve">foram </w:t>
      </w:r>
      <w:r w:rsidR="000F33F4">
        <w:rPr>
          <w:rFonts w:cs="Arial"/>
          <w:spacing w:val="-2"/>
        </w:rPr>
        <w:t xml:space="preserve">executadas para a seção 2, </w:t>
      </w:r>
      <w:r w:rsidRPr="0001221A" w:rsidR="000F33F4">
        <w:t>considerada representativa</w:t>
      </w:r>
      <w:r w:rsidR="00157E06">
        <w:rPr>
          <w:rFonts w:cs="Arial"/>
          <w:spacing w:val="-2"/>
        </w:rPr>
        <w:t xml:space="preserve"> (</w:t>
      </w:r>
      <w:r w:rsidRPr="00CB3371" w:rsidR="00312209">
        <w:rPr>
          <w:rFonts w:cs="Arial"/>
          <w:spacing w:val="-2"/>
        </w:rPr>
        <w:t>locação apresentada no desenho VL28-DE-002</w:t>
      </w:r>
      <w:r w:rsidR="00157E06">
        <w:rPr>
          <w:rFonts w:cs="Arial"/>
          <w:spacing w:val="-2"/>
        </w:rPr>
        <w:t>)</w:t>
      </w:r>
      <w:r w:rsidRPr="00CB3371" w:rsidR="00312209">
        <w:rPr>
          <w:rFonts w:cs="Arial"/>
          <w:spacing w:val="-2"/>
        </w:rPr>
        <w:t>.</w:t>
      </w:r>
    </w:p>
    <w:p w:rsidR="00312209" w:rsidP="00F15387">
      <w:pPr>
        <w:spacing w:after="120"/>
        <w:rPr>
          <w:rFonts w:cs="Arial"/>
        </w:rPr>
      </w:pPr>
      <w:r>
        <w:rPr>
          <w:rFonts w:cs="Arial"/>
        </w:rPr>
        <w:t>P</w:t>
      </w:r>
      <w:r w:rsidRPr="00CB3371">
        <w:rPr>
          <w:rFonts w:cs="Arial"/>
        </w:rPr>
        <w:t xml:space="preserve">artindo-se da geometria </w:t>
      </w:r>
      <w:r>
        <w:rPr>
          <w:rFonts w:cs="Arial"/>
        </w:rPr>
        <w:t>d</w:t>
      </w:r>
      <w:r w:rsidRPr="00CB3371">
        <w:rPr>
          <w:rFonts w:cs="Arial"/>
        </w:rPr>
        <w:t>a barragem, da posição do nível d</w:t>
      </w:r>
      <w:r>
        <w:rPr>
          <w:rFonts w:cs="Arial"/>
        </w:rPr>
        <w:t xml:space="preserve">’água no reservatório, da </w:t>
      </w:r>
      <w:r w:rsidRPr="00CB3371">
        <w:rPr>
          <w:rFonts w:cs="Arial"/>
        </w:rPr>
        <w:t xml:space="preserve">largura de praia e das leituras dos piezômetros, </w:t>
      </w:r>
      <w:r w:rsidRPr="00CB3371">
        <w:rPr>
          <w:rFonts w:cs="Arial"/>
        </w:rPr>
        <w:t>fez-se uma cali</w:t>
      </w:r>
      <w:r>
        <w:rPr>
          <w:rFonts w:cs="Arial"/>
        </w:rPr>
        <w:t>bração do modelo de percolação a ser utilizado, c</w:t>
      </w:r>
      <w:r w:rsidRPr="00CB3371">
        <w:rPr>
          <w:rFonts w:cs="Arial"/>
        </w:rPr>
        <w:t>onsiderand</w:t>
      </w:r>
      <w:r>
        <w:rPr>
          <w:rFonts w:cs="Arial"/>
        </w:rPr>
        <w:t>o-se ainda os resultados de</w:t>
      </w:r>
      <w:r w:rsidRPr="00CB3371">
        <w:rPr>
          <w:rFonts w:cs="Arial"/>
        </w:rPr>
        <w:t xml:space="preserve"> diversos ensaios de permeabilidade </w:t>
      </w:r>
      <w:r>
        <w:rPr>
          <w:rFonts w:cs="Arial"/>
        </w:rPr>
        <w:t>“</w:t>
      </w:r>
      <w:r w:rsidRPr="00CB3371">
        <w:rPr>
          <w:rFonts w:cs="Arial"/>
        </w:rPr>
        <w:t>in situ</w:t>
      </w:r>
      <w:r>
        <w:rPr>
          <w:rFonts w:cs="Arial"/>
        </w:rPr>
        <w:t>”</w:t>
      </w:r>
      <w:r w:rsidRPr="00CB3371">
        <w:rPr>
          <w:rFonts w:cs="Arial"/>
        </w:rPr>
        <w:t xml:space="preserve"> e em laboratório</w:t>
      </w:r>
      <w:r>
        <w:rPr>
          <w:rFonts w:cs="Arial"/>
        </w:rPr>
        <w:t xml:space="preserve"> executados pela projetista dessa etapa.</w:t>
      </w:r>
    </w:p>
    <w:p w:rsidR="00312209" w:rsidP="00F543D9">
      <w:pPr>
        <w:rPr>
          <w:rFonts w:cs="Arial"/>
        </w:rPr>
      </w:pPr>
      <w:r w:rsidRPr="00CB3371">
        <w:rPr>
          <w:rFonts w:cs="Arial"/>
        </w:rPr>
        <w:t>Em relação aos parâ</w:t>
      </w:r>
      <w:r w:rsidR="00F15387">
        <w:rPr>
          <w:rFonts w:cs="Arial"/>
        </w:rPr>
        <w:t>metros de resistência adotados</w:t>
      </w:r>
      <w:r w:rsidRPr="00CB3371">
        <w:rPr>
          <w:rFonts w:cs="Arial"/>
        </w:rPr>
        <w:t xml:space="preserve">, </w:t>
      </w:r>
      <w:r w:rsidR="00FF07E6">
        <w:rPr>
          <w:rFonts w:cs="Arial"/>
        </w:rPr>
        <w:t xml:space="preserve">apresentados na Figura 5, </w:t>
      </w:r>
      <w:r w:rsidRPr="00CB3371">
        <w:rPr>
          <w:rFonts w:cs="Arial"/>
        </w:rPr>
        <w:t xml:space="preserve">foram utilizados </w:t>
      </w:r>
      <w:r w:rsidR="00F15387">
        <w:rPr>
          <w:rFonts w:cs="Arial"/>
        </w:rPr>
        <w:t xml:space="preserve">os </w:t>
      </w:r>
      <w:r w:rsidRPr="00CB3371">
        <w:rPr>
          <w:rFonts w:cs="Arial"/>
        </w:rPr>
        <w:t xml:space="preserve">valores </w:t>
      </w:r>
      <w:r w:rsidR="00F15387">
        <w:rPr>
          <w:rFonts w:cs="Arial"/>
        </w:rPr>
        <w:t xml:space="preserve">empregados em </w:t>
      </w:r>
      <w:r w:rsidRPr="00CB3371">
        <w:rPr>
          <w:rFonts w:cs="Arial"/>
        </w:rPr>
        <w:t xml:space="preserve">análises de etapas anteriores, visto que os ensaios executados </w:t>
      </w:r>
      <w:r w:rsidR="00C536B2">
        <w:rPr>
          <w:rFonts w:cs="Arial"/>
        </w:rPr>
        <w:t xml:space="preserve">especialmente em rejeitos </w:t>
      </w:r>
      <w:r w:rsidRPr="00CB3371">
        <w:rPr>
          <w:rFonts w:cs="Arial"/>
        </w:rPr>
        <w:t>comprovaram a validade</w:t>
      </w:r>
      <w:r w:rsidR="00F15387">
        <w:rPr>
          <w:rFonts w:cs="Arial"/>
        </w:rPr>
        <w:t xml:space="preserve"> dos dados.</w:t>
      </w:r>
      <w:r w:rsidR="00606105">
        <w:rPr>
          <w:rFonts w:cs="Arial"/>
        </w:rPr>
        <w:t xml:space="preserve"> Cabe ressaltar, entretanto, que a coleta de amostras do material limitou-se </w:t>
      </w:r>
      <w:r w:rsidRPr="0001221A" w:rsidR="00606105">
        <w:t xml:space="preserve">a profundidade </w:t>
      </w:r>
      <w:r w:rsidR="00606105">
        <w:t xml:space="preserve">de </w:t>
      </w:r>
      <w:r w:rsidRPr="0001221A" w:rsidR="00606105">
        <w:t xml:space="preserve">no máximo </w:t>
      </w:r>
      <w:smartTag w:uri="urn:schemas-microsoft-com:office:smarttags" w:element="metricconverter">
        <w:smartTagPr>
          <w:attr w:name="ProductID" w:val="5,5 m"/>
        </w:smartTagPr>
        <w:r w:rsidRPr="0001221A" w:rsidR="00606105">
          <w:t>5,5 m</w:t>
        </w:r>
      </w:smartTag>
      <w:r w:rsidR="00606105">
        <w:rPr>
          <w:rFonts w:cs="Arial"/>
        </w:rPr>
        <w:t>.</w:t>
      </w:r>
    </w:p>
    <w:p w:rsidR="00F543D9" w:rsidP="007A7F39">
      <w:pPr>
        <w:rPr>
          <w:rFonts w:cs="Arial"/>
        </w:rPr>
      </w:pPr>
    </w:p>
    <w:p w:rsidR="00251ADF" w:rsidP="007A7F39">
      <w:pPr>
        <w:rPr>
          <w:rFonts w:cs="Arial"/>
        </w:rPr>
      </w:pPr>
    </w:p>
    <w:p w:rsidR="00251ADF" w:rsidP="007A7F39">
      <w:pPr>
        <w:rPr>
          <w:rFonts w:cs="Arial"/>
        </w:rPr>
      </w:pPr>
    </w:p>
    <w:p w:rsidR="00251ADF" w:rsidP="007A7F39">
      <w:pPr>
        <w:rPr>
          <w:rFonts w:cs="Arial"/>
        </w:rPr>
      </w:pPr>
    </w:p>
    <w:p w:rsidR="00251ADF" w:rsidP="007A7F39">
      <w:pPr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  <w:bookmarkStart w:id="47" w:name="BM_Page19"/>
      <w:bookmarkEnd w:id="47"/>
      <w:r>
        <w:rPr>
          <w:noProof/>
        </w:rPr>
        <w:pict>
          <v:shape id="_x0000_s1031" type="#_x0000_t75" style="width:389.45pt;height:163.2pt;margin-top:6.1pt;margin-left:41.95pt;position:absolute;z-index:251692032" o:allowoverlap="f" stroked="t">
            <v:imagedata r:id="rId14" o:title="" croptop="2385f" cropbottom="38809f" cropleft="3335f" cropright="23980f"/>
          </v:shape>
        </w:pict>
      </w:r>
      <w:r w:rsidRPr="007A01BC">
        <w:rPr>
          <w:rFonts w:ascii="Times New Roman" w:hAnsi="Times New Roman"/>
          <w:b/>
        </w:rPr>
        <w:drawing>
          <wp:anchor simplePos="0" relativeHeight="2516776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1799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606105">
      <w:pPr>
        <w:spacing w:after="120"/>
        <w:rPr>
          <w:rFonts w:cs="Arial"/>
        </w:rPr>
      </w:pPr>
    </w:p>
    <w:p w:rsidR="00FF07E6" w:rsidP="00924376">
      <w:pPr>
        <w:rPr>
          <w:rFonts w:cs="Arial"/>
        </w:rPr>
      </w:pPr>
    </w:p>
    <w:p w:rsidR="00FF07E6" w:rsidP="00AF7674">
      <w:pPr>
        <w:pStyle w:val="Caption"/>
      </w:pPr>
      <w:r>
        <w:t xml:space="preserve">Figura </w:t>
      </w:r>
      <w:r>
        <w:fldChar w:fldCharType="begin"/>
      </w:r>
      <w:r>
        <w:instrText xml:space="preserve"> SEQ Figura \* ARABIC </w:instrText>
      </w:r>
      <w:r>
        <w:fldChar w:fldCharType="separate"/>
      </w:r>
      <w:r w:rsidR="0050398C">
        <w:rPr>
          <w:noProof/>
        </w:rPr>
        <w:t>5</w:t>
      </w:r>
      <w:r w:rsidR="0050398C">
        <w:rPr>
          <w:noProof/>
        </w:rPr>
        <w:fldChar w:fldCharType="end"/>
      </w:r>
      <w:r>
        <w:t xml:space="preserve"> – Parâmetro de resistência dos materiais</w:t>
      </w:r>
    </w:p>
    <w:p w:rsidR="00924376" w:rsidRPr="00924376" w:rsidP="00924376">
      <w:pPr>
        <w:spacing w:after="120"/>
      </w:pPr>
    </w:p>
    <w:p w:rsidR="00312209" w:rsidP="00FF07E6">
      <w:pPr>
        <w:rPr>
          <w:rFonts w:cs="Arial"/>
        </w:rPr>
      </w:pPr>
      <w:r>
        <w:rPr>
          <w:rFonts w:cs="Arial"/>
        </w:rPr>
        <w:t xml:space="preserve">Foram avaliados cenários considerando-se as etapas finais de alteamento, </w:t>
      </w:r>
      <w:r w:rsidR="00DF6F3C">
        <w:rPr>
          <w:rFonts w:cs="Arial"/>
        </w:rPr>
        <w:t xml:space="preserve">com e sem </w:t>
      </w:r>
      <w:r>
        <w:rPr>
          <w:rFonts w:cs="Arial"/>
        </w:rPr>
        <w:t>largura</w:t>
      </w:r>
      <w:r w:rsidR="00DF6F3C">
        <w:rPr>
          <w:rFonts w:cs="Arial"/>
        </w:rPr>
        <w:t xml:space="preserve"> de</w:t>
      </w:r>
      <w:r>
        <w:rPr>
          <w:rFonts w:cs="Arial"/>
        </w:rPr>
        <w:t xml:space="preserve"> praia, </w:t>
      </w:r>
      <w:r w:rsidR="00DF6F3C">
        <w:rPr>
          <w:rFonts w:cs="Arial"/>
        </w:rPr>
        <w:t>em</w:t>
      </w:r>
      <w:r w:rsidRPr="00CB3371">
        <w:rPr>
          <w:rFonts w:cs="Arial"/>
        </w:rPr>
        <w:t xml:space="preserve"> condição drenada e não drena</w:t>
      </w:r>
      <w:r>
        <w:rPr>
          <w:rFonts w:cs="Arial"/>
        </w:rPr>
        <w:t>da. As análises realizadas encontram-se</w:t>
      </w:r>
      <w:r w:rsidRPr="00CB3371">
        <w:rPr>
          <w:rFonts w:cs="Arial"/>
        </w:rPr>
        <w:t xml:space="preserve"> sintetizadas na </w:t>
      </w:r>
      <w:r w:rsidR="00FF07E6">
        <w:rPr>
          <w:rFonts w:cs="Arial"/>
        </w:rPr>
        <w:t xml:space="preserve">Tabela </w:t>
      </w:r>
      <w:r w:rsidR="00F543D9">
        <w:rPr>
          <w:rFonts w:cs="Arial"/>
        </w:rPr>
        <w:t>9</w:t>
      </w:r>
      <w:r w:rsidRPr="00CB3371">
        <w:rPr>
          <w:rFonts w:cs="Arial"/>
        </w:rPr>
        <w:t>.</w:t>
      </w:r>
    </w:p>
    <w:p w:rsidR="00FF07E6" w:rsidP="00C536B2">
      <w:pPr>
        <w:spacing w:after="120"/>
        <w:rPr>
          <w:rFonts w:cs="Arial"/>
        </w:rPr>
      </w:pPr>
    </w:p>
    <w:p w:rsidR="00444474" w:rsidRPr="00444474" w:rsidP="000E197D">
      <w:pPr>
        <w:pStyle w:val="Caption"/>
      </w:pPr>
      <w:bookmarkStart w:id="48" w:name="_Ref165953873"/>
      <w:bookmarkStart w:id="49" w:name="_Ref203553193"/>
      <w:bookmarkStart w:id="50" w:name="_Toc170114426"/>
      <w:bookmarkStart w:id="51" w:name="_Ref203553189"/>
      <w:bookmarkStart w:id="52" w:name="_Toc207624191"/>
      <w:r w:rsidRPr="00CB3371">
        <w:t xml:space="preserve">Tabela </w:t>
      </w:r>
      <w:r>
        <w:fldChar w:fldCharType="begin"/>
      </w:r>
      <w:r>
        <w:instrText xml:space="preserve"> SEQ Tabela \* ARABIC </w:instrText>
      </w:r>
      <w:r>
        <w:fldChar w:fldCharType="separate"/>
      </w:r>
      <w:r w:rsidR="0050398C">
        <w:rPr>
          <w:noProof/>
        </w:rPr>
        <w:t>9</w:t>
      </w:r>
      <w:r w:rsidR="0050398C">
        <w:rPr>
          <w:noProof/>
        </w:rPr>
        <w:fldChar w:fldCharType="end"/>
      </w:r>
      <w:bookmarkEnd w:id="48"/>
      <w:bookmarkEnd w:id="49"/>
      <w:r w:rsidRPr="00CB3371">
        <w:t xml:space="preserve"> </w:t>
      </w:r>
      <w:r w:rsidR="00DF6F3C">
        <w:t>–</w:t>
      </w:r>
      <w:r w:rsidRPr="00CB3371">
        <w:t xml:space="preserve"> Síntese dos resultados das análises de estabilidade</w:t>
      </w:r>
      <w:bookmarkEnd w:id="50"/>
      <w:bookmarkEnd w:id="51"/>
      <w:bookmarkEnd w:id="52"/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02"/>
        <w:gridCol w:w="4797"/>
        <w:gridCol w:w="1156"/>
        <w:gridCol w:w="1276"/>
        <w:gridCol w:w="1276"/>
      </w:tblGrid>
      <w:tr w:rsidTr="00B73749">
        <w:tblPrEx>
          <w:tblW w:w="10207" w:type="dxa"/>
          <w:tblInd w:w="-176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1E0"/>
        </w:tblPrEx>
        <w:tc>
          <w:tcPr>
            <w:tcW w:w="1702" w:type="dxa"/>
            <w:vMerge w:val="restart"/>
            <w:shd w:val="clear" w:color="auto" w:fill="D9D9D9"/>
            <w:vAlign w:val="center"/>
          </w:tcPr>
          <w:p w:rsidR="00DF6F3C" w:rsidRPr="00B73749" w:rsidP="00DF6F3C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REFERÊNCIA*</w:t>
            </w:r>
          </w:p>
        </w:tc>
        <w:tc>
          <w:tcPr>
            <w:tcW w:w="4797" w:type="dxa"/>
            <w:vMerge w:val="restart"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CONSIDERAÇÕES DA ANÁLISE</w:t>
            </w:r>
          </w:p>
        </w:tc>
        <w:tc>
          <w:tcPr>
            <w:tcW w:w="1156" w:type="dxa"/>
            <w:vMerge w:val="restart"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EL. CRISTA</w:t>
            </w:r>
          </w:p>
        </w:tc>
        <w:tc>
          <w:tcPr>
            <w:tcW w:w="2552" w:type="dxa"/>
            <w:gridSpan w:val="2"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FATOR DE SEGURANÇA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Merge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4797" w:type="dxa"/>
            <w:vMerge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156" w:type="dxa"/>
            <w:vMerge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D9D9D9"/>
            <w:vAlign w:val="center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GLOBAL</w:t>
            </w:r>
          </w:p>
        </w:tc>
        <w:tc>
          <w:tcPr>
            <w:tcW w:w="1276" w:type="dxa"/>
            <w:shd w:val="clear" w:color="auto" w:fill="D9D9D9"/>
          </w:tcPr>
          <w:p w:rsidR="00DF6F3C" w:rsidRPr="00B73749" w:rsidP="004E0926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73749">
              <w:rPr>
                <w:rFonts w:cs="Arial"/>
                <w:b/>
                <w:sz w:val="20"/>
                <w:szCs w:val="20"/>
              </w:rPr>
              <w:t>TALUDE INFERIOR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7</w:t>
            </w:r>
          </w:p>
        </w:tc>
        <w:tc>
          <w:tcPr>
            <w:tcW w:w="4797" w:type="dxa"/>
            <w:vAlign w:val="center"/>
          </w:tcPr>
          <w:p w:rsidR="00DF6F3C" w:rsidRPr="00DF6F3C" w:rsidP="00DF6F3C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Resistência drenada / A</w:t>
            </w:r>
            <w:r w:rsidRPr="00DF6F3C">
              <w:rPr>
                <w:rFonts w:cs="Arial"/>
                <w:sz w:val="22"/>
                <w:szCs w:val="22"/>
              </w:rPr>
              <w:t>nálise de percolação com base na instrumentação</w:t>
            </w:r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930,00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2,11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1,88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8</w:t>
            </w:r>
          </w:p>
        </w:tc>
        <w:tc>
          <w:tcPr>
            <w:tcW w:w="4797" w:type="dxa"/>
            <w:vAlign w:val="center"/>
          </w:tcPr>
          <w:p w:rsidR="00DF6F3C" w:rsidRPr="00DF6F3C" w:rsidP="00DF6F3C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Resistência drenada / NA tangenciando o pé do talude de montante</w:t>
            </w:r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930,00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1,99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1,64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9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Resistência drenada / Praia com </w:t>
            </w:r>
            <w:smartTag w:uri="urn:schemas-microsoft-com:office:smarttags" w:element="metricconverter">
              <w:smartTagPr>
                <w:attr w:name="ProductID" w:val="110,0 m"/>
              </w:smartTagPr>
              <w:r>
                <w:rPr>
                  <w:rFonts w:cs="Arial"/>
                  <w:sz w:val="22"/>
                  <w:szCs w:val="22"/>
                </w:rPr>
                <w:t>110,0</w:t>
              </w:r>
              <w:r w:rsidRPr="00DF6F3C">
                <w:rPr>
                  <w:rFonts w:cs="Arial"/>
                  <w:sz w:val="22"/>
                  <w:szCs w:val="22"/>
                </w:rPr>
                <w:t xml:space="preserve"> m</w:t>
              </w:r>
            </w:smartTag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937,00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1,97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1,86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10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Resistência drenada / Praia com </w:t>
            </w:r>
            <w:smartTag w:uri="urn:schemas-microsoft-com:office:smarttags" w:element="metricconverter">
              <w:smartTagPr>
                <w:attr w:name="ProductID" w:val="100,0 m"/>
              </w:smartTagPr>
              <w:r>
                <w:rPr>
                  <w:rFonts w:cs="Arial"/>
                  <w:sz w:val="22"/>
                  <w:szCs w:val="22"/>
                </w:rPr>
                <w:t>100,0</w:t>
              </w:r>
              <w:r w:rsidRPr="00DF6F3C">
                <w:rPr>
                  <w:rFonts w:cs="Arial"/>
                  <w:sz w:val="22"/>
                  <w:szCs w:val="22"/>
                </w:rPr>
                <w:t xml:space="preserve"> m</w:t>
              </w:r>
            </w:smartTag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942,00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1,90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1,85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11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</w:t>
            </w:r>
            <w:r w:rsidRPr="00DF6F3C">
              <w:rPr>
                <w:rFonts w:cs="Arial"/>
                <w:sz w:val="22"/>
                <w:szCs w:val="22"/>
              </w:rPr>
              <w:t>esistência dr</w:t>
            </w:r>
            <w:r>
              <w:rPr>
                <w:rFonts w:cs="Arial"/>
                <w:sz w:val="22"/>
                <w:szCs w:val="22"/>
              </w:rPr>
              <w:t xml:space="preserve">enada / Praia com </w:t>
            </w:r>
            <w:smartTag w:uri="urn:schemas-microsoft-com:office:smarttags" w:element="metricconverter">
              <w:smartTagPr>
                <w:attr w:name="ProductID" w:val="50,0 m"/>
              </w:smartTagPr>
              <w:r>
                <w:rPr>
                  <w:rFonts w:cs="Arial"/>
                  <w:sz w:val="22"/>
                  <w:szCs w:val="22"/>
                </w:rPr>
                <w:t>50,0</w:t>
              </w:r>
              <w:r w:rsidRPr="00DF6F3C">
                <w:rPr>
                  <w:rFonts w:cs="Arial"/>
                  <w:sz w:val="22"/>
                  <w:szCs w:val="22"/>
                </w:rPr>
                <w:t xml:space="preserve"> m</w:t>
              </w:r>
            </w:smartTag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942,00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1,86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1,84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12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Resistência não-drenada</w:t>
            </w:r>
            <w:r w:rsidRPr="00F1466D" w:rsidR="00F1466D">
              <w:rPr>
                <w:rFonts w:cs="Arial"/>
                <w:sz w:val="22"/>
                <w:szCs w:val="22"/>
                <w:vertAlign w:val="superscript"/>
              </w:rPr>
              <w:t>1</w:t>
            </w:r>
            <w:r>
              <w:rPr>
                <w:rFonts w:cs="Arial"/>
                <w:sz w:val="22"/>
                <w:szCs w:val="22"/>
              </w:rPr>
              <w:t xml:space="preserve"> / Praia com</w:t>
            </w:r>
            <w:r w:rsidRPr="00DF6F3C">
              <w:rPr>
                <w:rFonts w:cs="Arial"/>
                <w:sz w:val="22"/>
                <w:szCs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40,00 m"/>
              </w:smartTagPr>
              <w:r w:rsidRPr="00DF6F3C">
                <w:rPr>
                  <w:rFonts w:cs="Arial"/>
                  <w:sz w:val="22"/>
                  <w:szCs w:val="22"/>
                </w:rPr>
                <w:t>40,00 m</w:t>
              </w:r>
            </w:smartTag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942,00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1,53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-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14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Resistência drenada / </w:t>
            </w:r>
            <w:r w:rsidRPr="00DF6F3C">
              <w:rPr>
                <w:rFonts w:cs="Arial"/>
                <w:sz w:val="22"/>
                <w:szCs w:val="22"/>
              </w:rPr>
              <w:t>Taludes individuais do 6º, 7º e 8º alteamentos</w:t>
            </w:r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-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1,79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-</w:t>
            </w:r>
          </w:p>
        </w:tc>
      </w:tr>
      <w:tr w:rsidTr="00B73749">
        <w:tblPrEx>
          <w:tblW w:w="10207" w:type="dxa"/>
          <w:tblInd w:w="-176" w:type="dxa"/>
          <w:tblLayout w:type="fixed"/>
          <w:tblLook w:val="01E0"/>
        </w:tblPrEx>
        <w:tc>
          <w:tcPr>
            <w:tcW w:w="1702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Figura 16</w:t>
            </w:r>
          </w:p>
        </w:tc>
        <w:tc>
          <w:tcPr>
            <w:tcW w:w="4797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Resistência drenada / </w:t>
            </w:r>
            <w:r w:rsidRPr="00DF6F3C">
              <w:rPr>
                <w:rFonts w:cs="Arial"/>
                <w:sz w:val="22"/>
                <w:szCs w:val="22"/>
              </w:rPr>
              <w:t>Taludes individua</w:t>
            </w:r>
            <w:r>
              <w:rPr>
                <w:rFonts w:cs="Arial"/>
                <w:sz w:val="22"/>
                <w:szCs w:val="22"/>
              </w:rPr>
              <w:t xml:space="preserve">is do 6º, 7º e 8º alteamentos / </w:t>
            </w:r>
            <w:r w:rsidRPr="00DF6F3C">
              <w:rPr>
                <w:rFonts w:cs="Arial"/>
                <w:sz w:val="22"/>
                <w:szCs w:val="22"/>
              </w:rPr>
              <w:t xml:space="preserve">Resistência </w:t>
            </w:r>
            <w:r>
              <w:rPr>
                <w:rFonts w:cs="Arial"/>
                <w:sz w:val="22"/>
                <w:szCs w:val="22"/>
              </w:rPr>
              <w:t xml:space="preserve">do </w:t>
            </w:r>
            <w:r w:rsidRPr="00DF6F3C">
              <w:rPr>
                <w:rFonts w:cs="Arial"/>
                <w:sz w:val="22"/>
                <w:szCs w:val="22"/>
              </w:rPr>
              <w:t>aterro reduzida</w:t>
            </w:r>
            <w:r>
              <w:rPr>
                <w:rFonts w:cs="Arial"/>
                <w:sz w:val="22"/>
                <w:szCs w:val="22"/>
              </w:rPr>
              <w:t xml:space="preserve"> (deficiência de compactação)</w:t>
            </w:r>
          </w:p>
        </w:tc>
        <w:tc>
          <w:tcPr>
            <w:tcW w:w="115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-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1,61</w:t>
            </w:r>
          </w:p>
        </w:tc>
        <w:tc>
          <w:tcPr>
            <w:tcW w:w="1276" w:type="dxa"/>
            <w:vAlign w:val="center"/>
          </w:tcPr>
          <w:p w:rsidR="00DF6F3C" w:rsidRPr="00DF6F3C" w:rsidP="004E0926">
            <w:pPr>
              <w:jc w:val="center"/>
              <w:rPr>
                <w:rFonts w:cs="Arial"/>
                <w:sz w:val="22"/>
                <w:szCs w:val="22"/>
              </w:rPr>
            </w:pPr>
            <w:r w:rsidRPr="00DF6F3C">
              <w:rPr>
                <w:rFonts w:cs="Arial"/>
                <w:sz w:val="22"/>
                <w:szCs w:val="22"/>
              </w:rPr>
              <w:t>-</w:t>
            </w:r>
          </w:p>
        </w:tc>
      </w:tr>
    </w:tbl>
    <w:p w:rsidR="00312209" w:rsidRPr="00B73749" w:rsidP="00B73749">
      <w:pPr>
        <w:spacing w:before="120" w:after="120"/>
        <w:jc w:val="both"/>
        <w:rPr>
          <w:rFonts w:cs="Arial"/>
          <w:sz w:val="20"/>
          <w:szCs w:val="20"/>
        </w:rPr>
      </w:pPr>
      <w:r w:rsidRPr="00B73749">
        <w:rPr>
          <w:rFonts w:cs="Arial"/>
          <w:sz w:val="20"/>
          <w:szCs w:val="20"/>
        </w:rPr>
        <w:t xml:space="preserve">* “Relatório Técnico – Barragem 1 – Alteamentos até cotas 937 e </w:t>
      </w:r>
      <w:smartTag w:uri="urn:schemas-microsoft-com:office:smarttags" w:element="metricconverter">
        <w:smartTagPr>
          <w:attr w:name="ProductID" w:val="942 m"/>
        </w:smartTagPr>
        <w:r w:rsidRPr="00B73749">
          <w:rPr>
            <w:rFonts w:cs="Arial"/>
            <w:sz w:val="20"/>
            <w:szCs w:val="20"/>
          </w:rPr>
          <w:t>942 m</w:t>
        </w:r>
      </w:smartTag>
      <w:r w:rsidRPr="00B73749">
        <w:rPr>
          <w:rFonts w:cs="Arial"/>
          <w:sz w:val="20"/>
          <w:szCs w:val="20"/>
        </w:rPr>
        <w:t xml:space="preserve"> – Projeto Executivo” (documento referência VL28-RT-03_Rev. 0).</w:t>
      </w:r>
    </w:p>
    <w:p w:rsidR="007A7F39" w:rsidP="009274CB">
      <w:pPr>
        <w:rPr>
          <w:rFonts w:cs="Arial"/>
        </w:rPr>
      </w:pPr>
    </w:p>
    <w:p w:rsidR="00F1466D" w:rsidP="007A7F39">
      <w:pPr>
        <w:spacing w:after="120"/>
        <w:rPr>
          <w:rFonts w:cs="Arial"/>
        </w:rPr>
      </w:pPr>
      <w:r>
        <w:rPr>
          <w:rFonts w:cs="Arial"/>
        </w:rPr>
        <w:t>Frente aos resultados e análises realizadas, algumas ressalvas fazem-se importantes:</w:t>
      </w:r>
    </w:p>
    <w:p w:rsidR="00F1466D" w:rsidP="00F1466D">
      <w:pPr>
        <w:numPr>
          <w:ilvl w:val="0"/>
          <w:numId w:val="21"/>
        </w:numPr>
        <w:rPr>
          <w:rFonts w:cs="Arial"/>
        </w:rPr>
      </w:pPr>
      <w:r w:rsidRPr="00F1466D">
        <w:rPr>
          <w:rFonts w:cs="Arial"/>
        </w:rPr>
        <w:t>Na figura 12, admit</w:t>
      </w:r>
      <w:r>
        <w:rPr>
          <w:rFonts w:cs="Arial"/>
        </w:rPr>
        <w:t>iu</w:t>
      </w:r>
      <w:r w:rsidRPr="00F1466D">
        <w:rPr>
          <w:rFonts w:cs="Arial"/>
        </w:rPr>
        <w:t xml:space="preserve">-se a possibilidade de ruptura não drenada em face da existência de uma camada contínua de rejeitos finos situada cerca de </w:t>
      </w:r>
      <w:smartTag w:uri="urn:schemas-microsoft-com:office:smarttags" w:element="metricconverter">
        <w:smartTagPr>
          <w:attr w:name="ProductID" w:val="2 a"/>
        </w:smartTagPr>
        <w:r w:rsidRPr="00F1466D">
          <w:rPr>
            <w:rFonts w:cs="Arial"/>
          </w:rPr>
          <w:t>2 a</w:t>
        </w:r>
      </w:smartTag>
      <w:r w:rsidRPr="00F1466D">
        <w:rPr>
          <w:rFonts w:cs="Arial"/>
        </w:rPr>
        <w:t xml:space="preserve"> </w:t>
      </w:r>
      <w:smartTag w:uri="urn:schemas-microsoft-com:office:smarttags" w:element="metricconverter">
        <w:smartTagPr>
          <w:attr w:name="ProductID" w:val="4 m"/>
        </w:smartTagPr>
        <w:r w:rsidRPr="00F1466D">
          <w:rPr>
            <w:rFonts w:cs="Arial"/>
          </w:rPr>
          <w:t>4 m</w:t>
        </w:r>
      </w:smartTag>
      <w:r w:rsidRPr="00F1466D">
        <w:rPr>
          <w:rFonts w:cs="Arial"/>
        </w:rPr>
        <w:t xml:space="preserve"> abaixo da berma da cota </w:t>
      </w:r>
      <w:smartTag w:uri="urn:schemas-microsoft-com:office:smarttags" w:element="metricconverter">
        <w:smartTagPr>
          <w:attr w:name="ProductID" w:val="898 m"/>
        </w:smartTagPr>
        <w:r w:rsidRPr="00F1466D">
          <w:rPr>
            <w:rFonts w:cs="Arial"/>
          </w:rPr>
          <w:t>898 m</w:t>
        </w:r>
      </w:smartTag>
      <w:r w:rsidRPr="00F1466D">
        <w:rPr>
          <w:rFonts w:cs="Arial"/>
        </w:rPr>
        <w:t>, determinada através d</w:t>
      </w:r>
      <w:r>
        <w:rPr>
          <w:rFonts w:cs="Arial"/>
        </w:rPr>
        <w:t>as sondagens e ensaios de campo;</w:t>
      </w:r>
    </w:p>
    <w:p w:rsidR="00F1466D" w:rsidRPr="00745E08" w:rsidP="009274CB">
      <w:pPr>
        <w:numPr>
          <w:ilvl w:val="0"/>
          <w:numId w:val="21"/>
        </w:numPr>
        <w:rPr>
          <w:rFonts w:cs="Arial"/>
        </w:rPr>
      </w:pPr>
      <w:bookmarkStart w:id="53" w:name="BM_Page20"/>
      <w:bookmarkEnd w:id="53"/>
      <w:r w:rsidRPr="0001221A">
        <w:t>Na</w:t>
      </w:r>
      <w:r w:rsidR="00205DB6">
        <w:t>s</w:t>
      </w:r>
      <w:r w:rsidRPr="0001221A">
        <w:t xml:space="preserve"> </w:t>
      </w:r>
      <w:r w:rsidR="00205DB6">
        <w:t>figuras</w:t>
      </w:r>
      <w:r w:rsidRPr="0001221A">
        <w:t xml:space="preserve"> 14</w:t>
      </w:r>
      <w:r w:rsidR="00205DB6">
        <w:t xml:space="preserve"> e 16</w:t>
      </w:r>
      <w:r>
        <w:t>, analisou</w:t>
      </w:r>
      <w:r w:rsidRPr="0001221A">
        <w:t xml:space="preserve">-se a eventualidade de elevação exagerada do lençol freático no talude superior, decorrente da heterogeneidade dos rejeitos e do </w:t>
      </w:r>
      <w:r w:rsidR="00205DB6">
        <w:t xml:space="preserve">mal </w:t>
      </w:r>
      <w:r w:rsidRPr="0001221A">
        <w:t>funcionamento do sistema de d</w:t>
      </w:r>
      <w:r w:rsidR="00205DB6">
        <w:t xml:space="preserve">renagem dos diques. </w:t>
      </w:r>
      <w:r w:rsidR="00745E08">
        <w:t>Na Figura 16, considerou-se ainda que redução</w:t>
      </w:r>
      <w:r w:rsidRPr="0001221A" w:rsidR="00745E08">
        <w:t xml:space="preserve"> </w:t>
      </w:r>
      <w:r w:rsidR="00745E08">
        <w:t xml:space="preserve">da resistência do aterro, </w:t>
      </w:r>
      <w:r w:rsidRPr="0001221A" w:rsidR="00745E08">
        <w:t>por exemplo, por deficiência de compactação.</w:t>
      </w:r>
      <w:r w:rsidRPr="007A01BC">
        <w:rPr>
          <w:rFonts w:ascii="Times New Roman" w:hAnsi="Times New Roman"/>
          <w:b/>
        </w:rPr>
        <w:drawing>
          <wp:anchor simplePos="0" relativeHeight="2516787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3615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355D" w:rsidP="0034355D">
      <w:pPr>
        <w:spacing w:after="120"/>
        <w:rPr>
          <w:rFonts w:cs="Arial"/>
        </w:rPr>
      </w:pPr>
    </w:p>
    <w:p w:rsidR="0034355D" w:rsidRPr="00BE2D45" w:rsidP="0034355D">
      <w:pPr>
        <w:tabs>
          <w:tab w:val="left" w:pos="1276"/>
        </w:tabs>
        <w:jc w:val="both"/>
      </w:pPr>
      <w:r>
        <w:t xml:space="preserve">9.4 </w:t>
      </w:r>
      <w:r>
        <w:tab/>
        <w:t>ANÁLISE DO MONITORAMENTO</w:t>
      </w:r>
    </w:p>
    <w:p w:rsidR="0034355D" w:rsidP="0034355D">
      <w:pPr>
        <w:spacing w:after="120"/>
      </w:pPr>
    </w:p>
    <w:p w:rsidR="0034355D" w:rsidP="00A7118B">
      <w:pPr>
        <w:spacing w:after="120"/>
      </w:pPr>
      <w:r>
        <w:t xml:space="preserve">Para análise do comportamento da superfície freática, foram avaliados os dados sobre a posição do lençol no interior do maciço, obtidos por meio das leituras </w:t>
      </w:r>
      <w:r w:rsidR="005A4678">
        <w:t xml:space="preserve">dos </w:t>
      </w:r>
      <w:r>
        <w:t xml:space="preserve">instrumentos </w:t>
      </w:r>
      <w:r w:rsidRPr="00A75F45">
        <w:t>instalados na estrutura</w:t>
      </w:r>
      <w:r>
        <w:t>.</w:t>
      </w:r>
    </w:p>
    <w:p w:rsidR="00B635A6" w:rsidP="00A7118B">
      <w:pPr>
        <w:tabs>
          <w:tab w:val="left" w:pos="709"/>
          <w:tab w:val="left" w:pos="1276"/>
        </w:tabs>
        <w:spacing w:after="120"/>
      </w:pPr>
      <w:r>
        <w:rPr>
          <w:color w:val="000000"/>
        </w:rPr>
        <w:t xml:space="preserve">Para tanto, foram considerados os níveis de </w:t>
      </w:r>
      <w:r w:rsidR="005A4678">
        <w:rPr>
          <w:color w:val="000000"/>
        </w:rPr>
        <w:t>segurança</w:t>
      </w:r>
      <w:r>
        <w:rPr>
          <w:color w:val="000000"/>
        </w:rPr>
        <w:t xml:space="preserve"> apresentados </w:t>
      </w:r>
      <w:r w:rsidR="005A4678">
        <w:rPr>
          <w:color w:val="000000"/>
        </w:rPr>
        <w:t xml:space="preserve">no “Relatório Técnico – Níveis de segurança da instrumentação – Cota </w:t>
      </w:r>
      <w:smartTag w:uri="urn:schemas-microsoft-com:office:smarttags" w:element="metricconverter">
        <w:smartTagPr>
          <w:attr w:name="ProductID" w:val="937 m"/>
        </w:smartTagPr>
        <w:r w:rsidR="005A4678">
          <w:rPr>
            <w:color w:val="000000"/>
          </w:rPr>
          <w:t>937 m</w:t>
        </w:r>
      </w:smartTag>
      <w:r w:rsidR="005A4678">
        <w:rPr>
          <w:color w:val="000000"/>
        </w:rPr>
        <w:t>” (documento referência VL28-RT-04_Rev. 2), elaborado pela Geoconsultoria em outubro de 2007</w:t>
      </w:r>
      <w:r w:rsidR="0074596A">
        <w:rPr>
          <w:color w:val="000000"/>
        </w:rPr>
        <w:t xml:space="preserve">, portanto, referentes à etapa do 9º alteamento. </w:t>
      </w:r>
      <w:r w:rsidRPr="006741A8" w:rsidR="005A4678">
        <w:t xml:space="preserve">Segundo Vale, </w:t>
      </w:r>
      <w:r w:rsidR="0074596A">
        <w:t xml:space="preserve">a </w:t>
      </w:r>
      <w:r w:rsidRPr="006741A8" w:rsidR="005A4678">
        <w:t>carta de risco do 10º alteamento está sendo atual</w:t>
      </w:r>
      <w:r w:rsidR="005A4678">
        <w:t>izada pela projetista.</w:t>
      </w:r>
    </w:p>
    <w:p w:rsidR="0034355D" w:rsidP="00A7118B">
      <w:pPr>
        <w:tabs>
          <w:tab w:val="left" w:pos="709"/>
          <w:tab w:val="left" w:pos="1276"/>
        </w:tabs>
        <w:spacing w:after="120"/>
      </w:pPr>
      <w:r>
        <w:t xml:space="preserve">As leituras fornecidas </w:t>
      </w:r>
      <w:r w:rsidR="00945B8D">
        <w:t xml:space="preserve">à Pimenta de Ávila </w:t>
      </w:r>
      <w:r>
        <w:t xml:space="preserve">encontram-se </w:t>
      </w:r>
      <w:r w:rsidRPr="002C4D36">
        <w:t xml:space="preserve">apresentadas no </w:t>
      </w:r>
      <w:r>
        <w:t>Anexo A deste relatório</w:t>
      </w:r>
      <w:r w:rsidRPr="002C4D36">
        <w:t xml:space="preserve">, </w:t>
      </w:r>
      <w:r>
        <w:t>em conjunto com os gráficos de análise elaborados para os instrumentos.</w:t>
      </w:r>
    </w:p>
    <w:p w:rsidR="00B635A6" w:rsidP="00A7118B">
      <w:pPr>
        <w:spacing w:after="120"/>
      </w:pPr>
      <w:r>
        <w:t xml:space="preserve">No período avaliado (de </w:t>
      </w:r>
      <w:r w:rsidR="00545C30">
        <w:t>outubro</w:t>
      </w:r>
      <w:r>
        <w:t xml:space="preserve"> de </w:t>
      </w:r>
      <w:smartTag w:uri="urn:schemas-microsoft-com:office:smarttags" w:element="metricconverter">
        <w:smartTagPr>
          <w:attr w:name="ProductID" w:val="2012 a"/>
        </w:smartTagPr>
        <w:r>
          <w:t>2012 a</w:t>
        </w:r>
      </w:smartTag>
      <w:r>
        <w:t xml:space="preserve"> </w:t>
      </w:r>
      <w:r>
        <w:t>março</w:t>
      </w:r>
      <w:r>
        <w:t xml:space="preserve"> de 2013),</w:t>
      </w:r>
      <w:r>
        <w:t xml:space="preserve"> somente alguns instrumentos da seção 4, localizados abaixo do patamar do 4º alteamento, apresentaram leituras anômalas</w:t>
      </w:r>
      <w:r w:rsidR="0074596A">
        <w:t>. São eles:</w:t>
      </w:r>
    </w:p>
    <w:p w:rsidR="00273C88" w:rsidP="00A7118B">
      <w:pPr>
        <w:numPr>
          <w:ilvl w:val="0"/>
          <w:numId w:val="25"/>
        </w:numPr>
        <w:spacing w:after="120"/>
      </w:pPr>
      <w:r>
        <w:t>MNA 04 (</w:t>
      </w:r>
      <w:smartTag w:uri="urn:schemas-microsoft-com:office:smarttags" w:element="metricconverter">
        <w:smartTagPr>
          <w:attr w:name="ProductID" w:val="4C"/>
        </w:smartTagPr>
        <w:r>
          <w:t>4C</w:t>
        </w:r>
      </w:smartTag>
      <w:r>
        <w:t xml:space="preserve">): Berma </w:t>
      </w:r>
      <w:smartTag w:uri="urn:schemas-microsoft-com:office:smarttags" w:element="metricconverter">
        <w:smartTagPr>
          <w:attr w:name="ProductID" w:val="890,0 m"/>
        </w:smartTagPr>
        <w:r>
          <w:t>890,0 m</w:t>
        </w:r>
      </w:smartTag>
      <w:r>
        <w:t xml:space="preserve"> (Maior leitura: </w:t>
      </w:r>
      <w:smartTag w:uri="urn:schemas-microsoft-com:office:smarttags" w:element="metricconverter">
        <w:smartTagPr>
          <w:attr w:name="ProductID" w:val="875,594 m"/>
        </w:smartTagPr>
        <w:r>
          <w:t>875,594 m</w:t>
        </w:r>
      </w:smartTag>
      <w:r>
        <w:t xml:space="preserve">; Nível de Atenção (FS=1,5): </w:t>
      </w:r>
      <w:smartTag w:uri="urn:schemas-microsoft-com:office:smarttags" w:element="metricconverter">
        <w:smartTagPr>
          <w:attr w:name="ProductID" w:val="874,5 m"/>
        </w:smartTagPr>
        <w:r>
          <w:t>874,5 m</w:t>
        </w:r>
      </w:smartTag>
      <w:r>
        <w:t>; Nível de Alerta (1,2</w:t>
      </w:r>
      <w:r w:rsidRPr="00B635A6">
        <w:rPr>
          <w:rFonts w:ascii="Calibri" w:hAnsi="Calibri"/>
        </w:rPr>
        <w:t>≤</w:t>
      </w:r>
      <w:r>
        <w:t>FS</w:t>
      </w:r>
      <w:r w:rsidRPr="00B635A6">
        <w:rPr>
          <w:rFonts w:ascii="Calibri" w:hAnsi="Calibri"/>
        </w:rPr>
        <w:t>≤</w:t>
      </w:r>
      <w:r>
        <w:t xml:space="preserve">1,3): </w:t>
      </w:r>
      <w:smartTag w:uri="urn:schemas-microsoft-com:office:smarttags" w:element="metricconverter">
        <w:smartTagPr>
          <w:attr w:name="ProductID" w:val="884,6 m"/>
        </w:smartTagPr>
        <w:r>
          <w:t>884,6 m</w:t>
        </w:r>
      </w:smartTag>
      <w:r>
        <w:t>);</w:t>
      </w:r>
    </w:p>
    <w:p w:rsidR="00B635A6" w:rsidP="00A7118B">
      <w:pPr>
        <w:numPr>
          <w:ilvl w:val="0"/>
          <w:numId w:val="25"/>
        </w:numPr>
        <w:spacing w:after="120"/>
      </w:pPr>
      <w:r>
        <w:t xml:space="preserve">PZM 15: Berma 885 (Maior leitura: </w:t>
      </w:r>
      <w:smartTag w:uri="urn:schemas-microsoft-com:office:smarttags" w:element="metricconverter">
        <w:smartTagPr>
          <w:attr w:name="ProductID" w:val="877,77 m"/>
        </w:smartTagPr>
        <w:r>
          <w:t>877,77 m</w:t>
        </w:r>
      </w:smartTag>
      <w:r>
        <w:t xml:space="preserve">; Nível de Atenção (FS=1,5): </w:t>
      </w:r>
      <w:smartTag w:uri="urn:schemas-microsoft-com:office:smarttags" w:element="metricconverter">
        <w:smartTagPr>
          <w:attr w:name="ProductID" w:val="874,0 m"/>
        </w:smartTagPr>
        <w:r>
          <w:t>874,0 m</w:t>
        </w:r>
      </w:smartTag>
      <w:r>
        <w:t>; Nível de Alerta (1,2</w:t>
      </w:r>
      <w:r>
        <w:rPr>
          <w:rFonts w:ascii="Calibri" w:hAnsi="Calibri"/>
        </w:rPr>
        <w:t>≤</w:t>
      </w:r>
      <w:r>
        <w:t>FS</w:t>
      </w:r>
      <w:r>
        <w:rPr>
          <w:rFonts w:ascii="Calibri" w:hAnsi="Calibri"/>
        </w:rPr>
        <w:t>≤</w:t>
      </w:r>
      <w:r>
        <w:t xml:space="preserve">1,3): </w:t>
      </w:r>
      <w:smartTag w:uri="urn:schemas-microsoft-com:office:smarttags" w:element="metricconverter">
        <w:smartTagPr>
          <w:attr w:name="ProductID" w:val="877,0 m"/>
        </w:smartTagPr>
        <w:r>
          <w:t>877,0 m</w:t>
        </w:r>
      </w:smartTag>
      <w:r>
        <w:t>);</w:t>
      </w:r>
    </w:p>
    <w:p w:rsidR="00B635A6" w:rsidP="00A7118B">
      <w:pPr>
        <w:numPr>
          <w:ilvl w:val="0"/>
          <w:numId w:val="25"/>
        </w:numPr>
        <w:spacing w:after="120"/>
      </w:pPr>
      <w:r>
        <w:t>PZC-19C:</w:t>
      </w:r>
      <w:r w:rsidRPr="00B635A6">
        <w:t xml:space="preserve"> </w:t>
      </w:r>
      <w:r>
        <w:t xml:space="preserve">Berma 871,5 (Maior leitura: </w:t>
      </w:r>
      <w:smartTag w:uri="urn:schemas-microsoft-com:office:smarttags" w:element="metricconverter">
        <w:smartTagPr>
          <w:attr w:name="ProductID" w:val="860,847 m"/>
        </w:smartTagPr>
        <w:r>
          <w:t>860,847 m</w:t>
        </w:r>
      </w:smartTag>
      <w:r>
        <w:t xml:space="preserve">; Nível de Atenção (FS=1,5): </w:t>
      </w:r>
      <w:smartTag w:uri="urn:schemas-microsoft-com:office:smarttags" w:element="metricconverter">
        <w:smartTagPr>
          <w:attr w:name="ProductID" w:val="858,2 m"/>
        </w:smartTagPr>
        <w:r>
          <w:t>858,2 m</w:t>
        </w:r>
      </w:smartTag>
      <w:r>
        <w:t>; Nível de Alerta (1,2</w:t>
      </w:r>
      <w:r>
        <w:rPr>
          <w:rFonts w:ascii="Calibri" w:hAnsi="Calibri"/>
        </w:rPr>
        <w:t>≤</w:t>
      </w:r>
      <w:r>
        <w:t>FS</w:t>
      </w:r>
      <w:r>
        <w:rPr>
          <w:rFonts w:ascii="Calibri" w:hAnsi="Calibri"/>
        </w:rPr>
        <w:t>≤</w:t>
      </w:r>
      <w:r>
        <w:t xml:space="preserve">1,3): </w:t>
      </w:r>
      <w:smartTag w:uri="urn:schemas-microsoft-com:office:smarttags" w:element="metricconverter">
        <w:smartTagPr>
          <w:attr w:name="ProductID" w:val="864,0 m"/>
        </w:smartTagPr>
        <w:r>
          <w:t>864,0 m</w:t>
        </w:r>
      </w:smartTag>
      <w:r>
        <w:t>);</w:t>
      </w:r>
    </w:p>
    <w:p w:rsidR="00B635A6" w:rsidP="00A7118B">
      <w:pPr>
        <w:numPr>
          <w:ilvl w:val="0"/>
          <w:numId w:val="25"/>
        </w:numPr>
        <w:spacing w:after="120"/>
      </w:pPr>
      <w:r>
        <w:t xml:space="preserve">PZF-13: Berma 871,5 (Maior leitura: </w:t>
      </w:r>
      <w:smartTag w:uri="urn:schemas-microsoft-com:office:smarttags" w:element="metricconverter">
        <w:smartTagPr>
          <w:attr w:name="ProductID" w:val="862,23 m"/>
        </w:smartTagPr>
        <w:r>
          <w:t>862,23 m</w:t>
        </w:r>
      </w:smartTag>
      <w:r>
        <w:t xml:space="preserve">; Nível de Atenção (FS=1,5): </w:t>
      </w:r>
      <w:smartTag w:uri="urn:schemas-microsoft-com:office:smarttags" w:element="metricconverter">
        <w:smartTagPr>
          <w:attr w:name="ProductID" w:val="858,0 m"/>
        </w:smartTagPr>
        <w:r>
          <w:t>858,0 m</w:t>
        </w:r>
      </w:smartTag>
      <w:r>
        <w:t>; Nível de Alerta (1,2</w:t>
      </w:r>
      <w:r>
        <w:rPr>
          <w:rFonts w:ascii="Calibri" w:hAnsi="Calibri"/>
        </w:rPr>
        <w:t>≤</w:t>
      </w:r>
      <w:r>
        <w:t>FS</w:t>
      </w:r>
      <w:r>
        <w:rPr>
          <w:rFonts w:ascii="Calibri" w:hAnsi="Calibri"/>
        </w:rPr>
        <w:t>≤</w:t>
      </w:r>
      <w:r>
        <w:t xml:space="preserve">1,3): </w:t>
      </w:r>
      <w:smartTag w:uri="urn:schemas-microsoft-com:office:smarttags" w:element="metricconverter">
        <w:smartTagPr>
          <w:attr w:name="ProductID" w:val="863,7 m"/>
        </w:smartTagPr>
        <w:r>
          <w:t>863,7 m</w:t>
        </w:r>
      </w:smartTag>
      <w:r>
        <w:t>);</w:t>
      </w:r>
    </w:p>
    <w:p w:rsidR="00B635A6" w:rsidP="00A7118B">
      <w:pPr>
        <w:numPr>
          <w:ilvl w:val="0"/>
          <w:numId w:val="25"/>
        </w:numPr>
      </w:pPr>
      <w:r>
        <w:t>MNA-02</w:t>
      </w:r>
      <w:r w:rsidR="00375ED8">
        <w:t xml:space="preserve"> (</w:t>
      </w:r>
      <w:smartTag w:uri="urn:schemas-microsoft-com:office:smarttags" w:element="metricconverter">
        <w:smartTagPr>
          <w:attr w:name="ProductID" w:val="2C"/>
        </w:smartTagPr>
        <w:r w:rsidR="00375ED8">
          <w:t>2C</w:t>
        </w:r>
      </w:smartTag>
      <w:r w:rsidR="00375ED8">
        <w:t>)</w:t>
      </w:r>
      <w:r>
        <w:t xml:space="preserve">: Berma </w:t>
      </w:r>
      <w:r w:rsidR="00375ED8">
        <w:t>inicial</w:t>
      </w:r>
      <w:r>
        <w:t xml:space="preserve"> (Maior leitura: </w:t>
      </w:r>
      <w:smartTag w:uri="urn:schemas-microsoft-com:office:smarttags" w:element="metricconverter">
        <w:smartTagPr>
          <w:attr w:name="ProductID" w:val="862,01 m"/>
        </w:smartTagPr>
        <w:r w:rsidR="00375ED8">
          <w:t>862,01</w:t>
        </w:r>
        <w:r>
          <w:t xml:space="preserve"> m</w:t>
        </w:r>
      </w:smartTag>
      <w:r>
        <w:t xml:space="preserve">; Nível de Atenção (FS=1,5): </w:t>
      </w:r>
      <w:smartTag w:uri="urn:schemas-microsoft-com:office:smarttags" w:element="metricconverter">
        <w:smartTagPr>
          <w:attr w:name="ProductID" w:val="857,25 m"/>
        </w:smartTagPr>
        <w:r w:rsidR="00375ED8">
          <w:t xml:space="preserve">857,25 </w:t>
        </w:r>
        <w:r>
          <w:t>m</w:t>
        </w:r>
      </w:smartTag>
      <w:r>
        <w:t>; Nível de Alerta (1,2</w:t>
      </w:r>
      <w:r w:rsidRPr="00273C88">
        <w:rPr>
          <w:rFonts w:ascii="Calibri" w:hAnsi="Calibri"/>
        </w:rPr>
        <w:t>≤</w:t>
      </w:r>
      <w:r>
        <w:t>FS</w:t>
      </w:r>
      <w:r w:rsidRPr="00273C88">
        <w:rPr>
          <w:rFonts w:ascii="Calibri" w:hAnsi="Calibri"/>
        </w:rPr>
        <w:t>≤</w:t>
      </w:r>
      <w:r w:rsidR="00375ED8">
        <w:t xml:space="preserve">1,3): </w:t>
      </w:r>
      <w:smartTag w:uri="urn:schemas-microsoft-com:office:smarttags" w:element="metricconverter">
        <w:smartTagPr>
          <w:attr w:name="ProductID" w:val="831,35 m"/>
        </w:smartTagPr>
        <w:r w:rsidR="00375ED8">
          <w:t>831,35</w:t>
        </w:r>
        <w:r w:rsidR="00273C88">
          <w:t xml:space="preserve"> m</w:t>
        </w:r>
      </w:smartTag>
      <w:r w:rsidR="00273C88">
        <w:t>).</w:t>
      </w:r>
    </w:p>
    <w:p w:rsidR="00273C88" w:rsidP="00A7118B">
      <w:pPr>
        <w:spacing w:after="120"/>
        <w:ind w:left="770"/>
      </w:pPr>
    </w:p>
    <w:p w:rsidR="0074596A" w:rsidP="00A7118B">
      <w:pPr>
        <w:autoSpaceDE w:val="0"/>
        <w:autoSpaceDN w:val="0"/>
        <w:adjustRightInd w:val="0"/>
        <w:spacing w:after="120"/>
        <w:rPr>
          <w:rFonts w:cs="Arial"/>
        </w:rPr>
      </w:pPr>
      <w:r>
        <w:t>Em virtude da localização desses instrumentos, acredita-se que tais leitura</w:t>
      </w:r>
      <w:r w:rsidR="00273C88">
        <w:t xml:space="preserve">s possam estar associadas à </w:t>
      </w:r>
      <w:r w:rsidRPr="00630CBF">
        <w:t xml:space="preserve">colmatação </w:t>
      </w:r>
      <w:r w:rsidRPr="00630CBF" w:rsidR="00273C88">
        <w:t>de um possível</w:t>
      </w:r>
      <w:r w:rsidRPr="00630CBF">
        <w:t xml:space="preserve"> dreno de p</w:t>
      </w:r>
      <w:r w:rsidRPr="00630CBF" w:rsidR="00945B8D">
        <w:t>é de</w:t>
      </w:r>
      <w:r w:rsidRPr="00630CBF">
        <w:t xml:space="preserve"> enrocamento da barragem. Entretanto, </w:t>
      </w:r>
      <w:r w:rsidRPr="00630CBF" w:rsidR="00273C88">
        <w:t>i</w:t>
      </w:r>
      <w:r w:rsidR="00273C88">
        <w:t xml:space="preserve">nvestigação mais detalhada não se faz possível, </w:t>
      </w:r>
      <w:r>
        <w:t>u</w:t>
      </w:r>
      <w:r w:rsidR="00375ED8">
        <w:t xml:space="preserve">ma vez que </w:t>
      </w:r>
      <w:r w:rsidR="00943485">
        <w:t>o</w:t>
      </w:r>
      <w:r w:rsidR="00943485">
        <w:rPr>
          <w:rFonts w:cs="Arial"/>
        </w:rPr>
        <w:t>s dados referentes à execução da estrutura, incluindo as etapas dos primeiros alteamentos, são escassos</w:t>
      </w:r>
      <w:r>
        <w:rPr>
          <w:rFonts w:cs="Arial"/>
        </w:rPr>
        <w:t>.</w:t>
      </w:r>
    </w:p>
    <w:p w:rsidR="00916598" w:rsidP="00916598">
      <w:pPr>
        <w:autoSpaceDE w:val="0"/>
        <w:autoSpaceDN w:val="0"/>
        <w:adjustRightInd w:val="0"/>
        <w:spacing w:after="120"/>
        <w:rPr>
          <w:rFonts w:cs="Arial"/>
        </w:rPr>
      </w:pPr>
      <w:r>
        <w:rPr>
          <w:rFonts w:cs="Arial"/>
        </w:rPr>
        <w:t>Para os demais instrumentos, as leituras indicaram condição de normalidade.</w:t>
      </w:r>
    </w:p>
    <w:p w:rsidR="00916598" w:rsidP="00916598">
      <w:pPr>
        <w:autoSpaceDE w:val="0"/>
        <w:autoSpaceDN w:val="0"/>
        <w:adjustRightInd w:val="0"/>
      </w:pPr>
      <w:bookmarkStart w:id="54" w:name="BM_Page21"/>
      <w:bookmarkEnd w:id="54"/>
      <w:r w:rsidRPr="006741A8">
        <w:t>Durante a subida do NA (em função do lançamento de rejeito no reservatório da barragem), recomenda-se o acompanhamento e monitoramento periódicos das leituras da instrumentação de campo.</w:t>
      </w:r>
      <w:r w:rsidRPr="007A01BC">
        <w:rPr>
          <w:rFonts w:ascii="Times New Roman" w:hAnsi="Times New Roman"/>
          <w:b/>
        </w:rPr>
        <w:drawing>
          <wp:anchor simplePos="0" relativeHeight="2516797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028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43D9" w:rsidRPr="00916598" w:rsidP="00F543D9">
      <w:pPr>
        <w:autoSpaceDE w:val="0"/>
        <w:autoSpaceDN w:val="0"/>
        <w:adjustRightInd w:val="0"/>
        <w:spacing w:after="120"/>
        <w:rPr>
          <w:rFonts w:cs="Arial"/>
        </w:rPr>
      </w:pPr>
    </w:p>
    <w:p w:rsidR="007D68C1" w:rsidP="003369C9">
      <w:pPr>
        <w:pStyle w:val="Heading1"/>
      </w:pPr>
      <w:bookmarkStart w:id="55" w:name="_Toc235615583"/>
      <w:bookmarkStart w:id="56" w:name="_Toc362340146"/>
      <w:r w:rsidRPr="00293A76">
        <w:t>CONCLUSÕES E RECOMENDAÇÕES</w:t>
      </w:r>
      <w:bookmarkEnd w:id="55"/>
      <w:bookmarkEnd w:id="56"/>
    </w:p>
    <w:p w:rsidR="00986B61" w:rsidRPr="00986B61" w:rsidP="006D316A">
      <w:pPr>
        <w:spacing w:after="120"/>
      </w:pPr>
    </w:p>
    <w:p w:rsidR="007F1D33" w:rsidRPr="00CB3371" w:rsidP="00A7118B">
      <w:pPr>
        <w:spacing w:after="120"/>
        <w:rPr>
          <w:rFonts w:cs="Arial"/>
        </w:rPr>
      </w:pPr>
      <w:r w:rsidRPr="00CB3371">
        <w:rPr>
          <w:rFonts w:cs="Arial"/>
        </w:rPr>
        <w:t>De acordo com a inspeç</w:t>
      </w:r>
      <w:r w:rsidR="000355A9">
        <w:rPr>
          <w:rFonts w:cs="Arial"/>
        </w:rPr>
        <w:t>ão</w:t>
      </w:r>
      <w:r w:rsidRPr="00CB3371">
        <w:rPr>
          <w:rFonts w:cs="Arial"/>
        </w:rPr>
        <w:t xml:space="preserve"> realizada, </w:t>
      </w:r>
      <w:r w:rsidR="0086191F">
        <w:rPr>
          <w:rFonts w:cs="Arial"/>
        </w:rPr>
        <w:t>dados de monitoramento e análises de documentos de projeto disponibilizados</w:t>
      </w:r>
      <w:r w:rsidRPr="00CB3371">
        <w:rPr>
          <w:rFonts w:cs="Arial"/>
        </w:rPr>
        <w:t xml:space="preserve">, constata-se que a </w:t>
      </w:r>
      <w:r w:rsidR="001F1405">
        <w:rPr>
          <w:rFonts w:cs="Arial"/>
        </w:rPr>
        <w:t>Barragem I</w:t>
      </w:r>
      <w:r w:rsidRPr="00CB3371">
        <w:rPr>
          <w:rFonts w:cs="Arial"/>
        </w:rPr>
        <w:t xml:space="preserve">, na </w:t>
      </w:r>
      <w:r w:rsidR="00E54A7D">
        <w:rPr>
          <w:rFonts w:cs="Arial"/>
        </w:rPr>
        <w:t xml:space="preserve">data da </w:t>
      </w:r>
      <w:r w:rsidR="004213D3">
        <w:rPr>
          <w:rFonts w:cs="Arial"/>
        </w:rPr>
        <w:t>visita técnica</w:t>
      </w:r>
      <w:r w:rsidR="00E54A7D">
        <w:rPr>
          <w:rFonts w:cs="Arial"/>
        </w:rPr>
        <w:t xml:space="preserve"> </w:t>
      </w:r>
      <w:r w:rsidR="001F1405">
        <w:rPr>
          <w:rFonts w:cs="Arial"/>
        </w:rPr>
        <w:t>(12/06</w:t>
      </w:r>
      <w:r w:rsidR="004F3B72">
        <w:rPr>
          <w:rFonts w:cs="Arial"/>
        </w:rPr>
        <w:t xml:space="preserve">/2013), </w:t>
      </w:r>
      <w:r w:rsidRPr="00CB3371">
        <w:rPr>
          <w:rFonts w:cs="Arial"/>
        </w:rPr>
        <w:t>se encontra</w:t>
      </w:r>
      <w:r w:rsidR="00E54A7D">
        <w:rPr>
          <w:rFonts w:cs="Arial"/>
        </w:rPr>
        <w:t>va</w:t>
      </w:r>
      <w:r w:rsidRPr="00CB3371">
        <w:rPr>
          <w:rFonts w:cs="Arial"/>
        </w:rPr>
        <w:t xml:space="preserve"> em condições adequadas de segurança tanto do ponto de vista das estruturas hidráulicas</w:t>
      </w:r>
      <w:r w:rsidR="0086191F">
        <w:rPr>
          <w:rFonts w:cs="Arial"/>
        </w:rPr>
        <w:t xml:space="preserve">, </w:t>
      </w:r>
      <w:r w:rsidR="004272C9">
        <w:rPr>
          <w:rFonts w:cs="Arial"/>
        </w:rPr>
        <w:t xml:space="preserve">quanto </w:t>
      </w:r>
      <w:r w:rsidRPr="00CB3371">
        <w:rPr>
          <w:rFonts w:cs="Arial"/>
        </w:rPr>
        <w:t>da estabilidade física do maciço.</w:t>
      </w:r>
    </w:p>
    <w:p w:rsidR="004F3B72" w:rsidRPr="00E15646" w:rsidP="00A7118B">
      <w:pPr>
        <w:tabs>
          <w:tab w:val="left" w:pos="1418"/>
        </w:tabs>
        <w:spacing w:after="120"/>
        <w:rPr>
          <w:rFonts w:cs="Arial"/>
        </w:rPr>
      </w:pPr>
      <w:r>
        <w:rPr>
          <w:color w:val="000000"/>
        </w:rPr>
        <w:t>Nesse contexto, n</w:t>
      </w:r>
      <w:r w:rsidRPr="00E15646">
        <w:rPr>
          <w:color w:val="000000"/>
        </w:rPr>
        <w:t>o sentido de garantir e manter</w:t>
      </w:r>
      <w:r w:rsidRPr="00E15646">
        <w:rPr>
          <w:rFonts w:cs="Arial"/>
        </w:rPr>
        <w:t xml:space="preserve"> a segurança da </w:t>
      </w:r>
      <w:r>
        <w:rPr>
          <w:rFonts w:cs="Arial"/>
        </w:rPr>
        <w:t>barragem</w:t>
      </w:r>
      <w:r w:rsidRPr="00E15646">
        <w:rPr>
          <w:rFonts w:cs="Arial"/>
        </w:rPr>
        <w:t xml:space="preserve">, foram elaboradas, </w:t>
      </w:r>
      <w:r w:rsidRPr="00E15646">
        <w:rPr>
          <w:color w:val="000000"/>
          <w:szCs w:val="20"/>
        </w:rPr>
        <w:t>pelos auditores da Pimenta de Ávila,</w:t>
      </w:r>
      <w:r w:rsidRPr="00E15646">
        <w:rPr>
          <w:rFonts w:cs="Arial"/>
        </w:rPr>
        <w:t xml:space="preserve"> as recomendações abaixo descritas, considerando-se as condições da estrutura na data da inspeção.</w:t>
      </w:r>
    </w:p>
    <w:p w:rsidR="004F3B72" w:rsidP="00A7118B">
      <w:r w:rsidRPr="00E15646">
        <w:t>Ressalta-se, antemão, que para toda e qualquer estrutura, faz-se fundamental, visando garant</w:t>
      </w:r>
      <w:r w:rsidR="001C6A3E">
        <w:t xml:space="preserve">ir uma boa gestão de segurança: </w:t>
      </w:r>
      <w:r w:rsidRPr="00E15646">
        <w:t xml:space="preserve">qualificar, treinar e certificar formalmente todo </w:t>
      </w:r>
      <w:r>
        <w:t>o pessoal estabelecido pela Vale</w:t>
      </w:r>
      <w:r w:rsidRPr="00E15646">
        <w:t xml:space="preserve"> nos procedimentos para inspeção, manutenção e monitoramento da </w:t>
      </w:r>
      <w:r>
        <w:t>barragem</w:t>
      </w:r>
      <w:r w:rsidRPr="00E15646">
        <w:t>, inclusive aqueles nominados no documento de responsabilidades cruzadas; e manter processo formal de entrega da barragem/dique sempre que houver mudança de engenheiro responsável (EOR), de modo que o novo engenheiro deva estar ciente das condições da estrutura recebida.</w:t>
      </w:r>
    </w:p>
    <w:p w:rsidR="001431F4" w:rsidP="001431F4">
      <w:pPr>
        <w:spacing w:after="120"/>
        <w:jc w:val="both"/>
      </w:pPr>
    </w:p>
    <w:p w:rsidR="00D24061" w:rsidP="00D24061">
      <w:pPr>
        <w:spacing w:after="120"/>
        <w:rPr>
          <w:rFonts w:cs="Arial"/>
        </w:rPr>
      </w:pPr>
      <w:r w:rsidRPr="00D24061">
        <w:rPr>
          <w:rFonts w:cs="Arial"/>
          <w:u w:val="single"/>
        </w:rPr>
        <w:t>Recomendações:</w:t>
      </w:r>
    </w:p>
    <w:p w:rsidR="00A710B2" w:rsidP="00916598">
      <w:pPr>
        <w:numPr>
          <w:ilvl w:val="0"/>
          <w:numId w:val="26"/>
        </w:numPr>
        <w:spacing w:after="120"/>
        <w:rPr>
          <w:rFonts w:cs="Arial"/>
        </w:rPr>
      </w:pPr>
      <w:r>
        <w:rPr>
          <w:rFonts w:cs="Arial"/>
        </w:rPr>
        <w:t>Finalizar as obras do 10</w:t>
      </w:r>
      <w:r w:rsidR="001431F4">
        <w:rPr>
          <w:rFonts w:cs="Arial"/>
        </w:rPr>
        <w:t>º alteamento da barragem</w:t>
      </w:r>
      <w:r w:rsidR="00731508">
        <w:rPr>
          <w:rFonts w:cs="Arial"/>
        </w:rPr>
        <w:t>, dentre as quais destaca</w:t>
      </w:r>
      <w:r>
        <w:rPr>
          <w:rFonts w:cs="Arial"/>
        </w:rPr>
        <w:t xml:space="preserve">-se a </w:t>
      </w:r>
      <w:r w:rsidR="001431F4">
        <w:rPr>
          <w:rFonts w:cs="Arial"/>
        </w:rPr>
        <w:t xml:space="preserve"> implantação da vegetação </w:t>
      </w:r>
      <w:r w:rsidR="00731508">
        <w:rPr>
          <w:rFonts w:cs="Arial"/>
        </w:rPr>
        <w:t xml:space="preserve">no talude de jusante, </w:t>
      </w:r>
      <w:r w:rsidR="001431F4">
        <w:rPr>
          <w:rFonts w:cs="Arial"/>
        </w:rPr>
        <w:t>nos pontos onde foram observadas falhas</w:t>
      </w:r>
      <w:r>
        <w:rPr>
          <w:rFonts w:cs="Arial"/>
        </w:rPr>
        <w:t>;</w:t>
      </w:r>
    </w:p>
    <w:p w:rsidR="00034C95" w:rsidRPr="00F9214F" w:rsidP="00D24061">
      <w:pPr>
        <w:numPr>
          <w:ilvl w:val="0"/>
          <w:numId w:val="26"/>
        </w:numPr>
        <w:spacing w:after="120"/>
        <w:rPr>
          <w:rFonts w:cs="Arial"/>
        </w:rPr>
      </w:pPr>
      <w:r w:rsidRPr="00D24061">
        <w:rPr>
          <w:rFonts w:cs="Arial"/>
        </w:rPr>
        <w:t xml:space="preserve">Efetuar análise de liquefação baseada em nova campanha de coleta de amostras e </w:t>
      </w:r>
      <w:r w:rsidRPr="00F9214F">
        <w:rPr>
          <w:rFonts w:cs="Arial"/>
        </w:rPr>
        <w:t>informações representativas dos rejeitos existentes na fundaçã</w:t>
      </w:r>
      <w:r w:rsidRPr="00F9214F" w:rsidR="001C6A3E">
        <w:rPr>
          <w:rFonts w:cs="Arial"/>
        </w:rPr>
        <w:t xml:space="preserve">o dos alteamentos para montante, </w:t>
      </w:r>
      <w:r w:rsidR="00C606AD">
        <w:rPr>
          <w:rFonts w:cs="Arial"/>
        </w:rPr>
        <w:t>sobre o patamar da cota 905,0 m;</w:t>
      </w:r>
    </w:p>
    <w:p w:rsidR="009018C9" w:rsidP="00D24061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Realizar capina nos taludes e pé da barragem, bem como na regiã</w:t>
      </w:r>
      <w:r w:rsidR="0023165C">
        <w:rPr>
          <w:rFonts w:cs="Arial"/>
        </w:rPr>
        <w:t>o</w:t>
      </w:r>
      <w:r>
        <w:rPr>
          <w:rFonts w:cs="Arial"/>
        </w:rPr>
        <w:t xml:space="preserve"> da calha a jusante da galeria;</w:t>
      </w:r>
    </w:p>
    <w:p w:rsidR="00120008" w:rsidRPr="00F9214F" w:rsidP="00D24061">
      <w:pPr>
        <w:numPr>
          <w:ilvl w:val="0"/>
          <w:numId w:val="26"/>
        </w:numPr>
        <w:spacing w:after="120"/>
        <w:rPr>
          <w:rFonts w:cs="Arial"/>
        </w:rPr>
      </w:pPr>
      <w:r>
        <w:rPr>
          <w:rFonts w:cs="Arial"/>
        </w:rPr>
        <w:t>Remover cupinzeiros e formigueiros ao longo do barramento;</w:t>
      </w:r>
    </w:p>
    <w:p w:rsidR="00120008" w:rsidP="00D24061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Realizar limpeza d</w:t>
      </w:r>
      <w:r w:rsidRPr="00F9214F">
        <w:rPr>
          <w:rFonts w:cs="Arial"/>
        </w:rPr>
        <w:t>os dispositivos de drenag</w:t>
      </w:r>
      <w:r w:rsidRPr="00F9214F" w:rsidR="00E04A09">
        <w:rPr>
          <w:rFonts w:cs="Arial"/>
        </w:rPr>
        <w:t xml:space="preserve">em superficial, </w:t>
      </w:r>
      <w:r w:rsidRPr="00F9214F">
        <w:rPr>
          <w:rFonts w:cs="Arial"/>
        </w:rPr>
        <w:t xml:space="preserve">principalmente </w:t>
      </w:r>
      <w:r w:rsidRPr="00F9214F">
        <w:rPr>
          <w:rFonts w:cs="Arial"/>
        </w:rPr>
        <w:t>d</w:t>
      </w:r>
      <w:r w:rsidRPr="00F9214F">
        <w:rPr>
          <w:rFonts w:cs="Arial"/>
        </w:rPr>
        <w:t>as escadas de descida d’água onde descarregam os drenos de fundo;</w:t>
      </w:r>
    </w:p>
    <w:p w:rsidR="001C219B" w:rsidRPr="00F9214F" w:rsidP="00D24061">
      <w:pPr>
        <w:numPr>
          <w:ilvl w:val="0"/>
          <w:numId w:val="26"/>
        </w:numPr>
        <w:spacing w:after="120"/>
        <w:rPr>
          <w:rFonts w:cs="Arial"/>
        </w:rPr>
      </w:pPr>
      <w:r w:rsidRPr="00F64526">
        <w:t>Melhorar as condições de acesso para inspeção da saída da drenagem no p</w:t>
      </w:r>
      <w:r>
        <w:t>é da barragem;</w:t>
      </w:r>
    </w:p>
    <w:p w:rsidR="004F041A" w:rsidRPr="00F9214F" w:rsidP="00D24061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 xml:space="preserve">Adequar </w:t>
      </w:r>
      <w:r w:rsidR="00F151EA">
        <w:rPr>
          <w:rFonts w:cs="Arial"/>
        </w:rPr>
        <w:t xml:space="preserve">a </w:t>
      </w:r>
      <w:r w:rsidRPr="00F9214F">
        <w:rPr>
          <w:rFonts w:cs="Arial"/>
        </w:rPr>
        <w:t>drenagem superficial da estrada de acesso ao pé da barragem, onde verificou-se início de processo erosivo;</w:t>
      </w:r>
    </w:p>
    <w:p w:rsidR="001C219B" w:rsidP="00D24061">
      <w:pPr>
        <w:numPr>
          <w:ilvl w:val="0"/>
          <w:numId w:val="26"/>
        </w:numPr>
        <w:spacing w:after="120"/>
        <w:rPr>
          <w:rFonts w:cs="Arial"/>
        </w:rPr>
      </w:pPr>
      <w:r w:rsidRPr="001C219B">
        <w:rPr>
          <w:rFonts w:cs="Arial"/>
        </w:rPr>
        <w:t xml:space="preserve">Recomenda-se que campanha de investigação seja realizada nas etapas dos primeiros alteamentos da barragem, afim de suprir a ausência de informações </w:t>
      </w:r>
      <w:r w:rsidRPr="001C219B">
        <w:rPr>
          <w:rFonts w:cs="Arial"/>
        </w:rPr>
        <w:t xml:space="preserve">sobre a fundação onde a estrutura encontra-se originalmente apoiada, sobre o material de construção utilizado, </w:t>
      </w:r>
      <w:r>
        <w:rPr>
          <w:rFonts w:cs="Arial"/>
        </w:rPr>
        <w:t>bem com sobre a existência e condições do sistema de drenagem interna;</w:t>
      </w:r>
    </w:p>
    <w:p w:rsidR="00016158" w:rsidRPr="001C219B" w:rsidP="00D24061">
      <w:pPr>
        <w:numPr>
          <w:ilvl w:val="0"/>
          <w:numId w:val="26"/>
        </w:numPr>
        <w:spacing w:after="120"/>
        <w:rPr>
          <w:rFonts w:cs="Arial"/>
        </w:rPr>
      </w:pPr>
      <w:bookmarkStart w:id="57" w:name="BM_Page22"/>
      <w:bookmarkEnd w:id="57"/>
      <w:r w:rsidRPr="001C219B">
        <w:rPr>
          <w:rFonts w:cs="Arial"/>
        </w:rPr>
        <w:t>Realizar teste de vida nos piezômetros que apresentaram</w:t>
      </w:r>
      <w:r w:rsidRPr="001C219B" w:rsidR="00D5008C">
        <w:rPr>
          <w:rFonts w:cs="Arial"/>
        </w:rPr>
        <w:t xml:space="preserve"> leituras anômalas, </w:t>
      </w:r>
      <w:r w:rsidRPr="001C219B" w:rsidR="00586704">
        <w:rPr>
          <w:rFonts w:cs="Arial"/>
        </w:rPr>
        <w:t>a</w:t>
      </w:r>
      <w:r w:rsidRPr="001C219B" w:rsidR="00D5008C">
        <w:rPr>
          <w:rFonts w:cs="Arial"/>
        </w:rPr>
        <w:t>fim de verificar a causa de tais</w:t>
      </w:r>
      <w:r w:rsidRPr="001C219B" w:rsidR="00A710B2">
        <w:rPr>
          <w:rFonts w:cs="Arial"/>
        </w:rPr>
        <w:t xml:space="preserve"> leituras;</w:t>
      </w:r>
      <w:r w:rsidRPr="007A01BC">
        <w:rPr>
          <w:rFonts w:ascii="Times New Roman" w:hAnsi="Times New Roman"/>
          <w:b/>
        </w:rPr>
        <w:drawing>
          <wp:anchor simplePos="0" relativeHeight="2516807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6451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23B10" w:rsidP="00D24061">
      <w:pPr>
        <w:numPr>
          <w:ilvl w:val="0"/>
          <w:numId w:val="26"/>
        </w:numPr>
        <w:spacing w:after="120"/>
        <w:rPr>
          <w:rFonts w:cs="Arial"/>
        </w:rPr>
      </w:pPr>
      <w:r w:rsidRPr="00D24061">
        <w:rPr>
          <w:rFonts w:cs="Arial"/>
        </w:rPr>
        <w:t xml:space="preserve">Realizar inspeção </w:t>
      </w:r>
      <w:r w:rsidR="00916598">
        <w:rPr>
          <w:rFonts w:cs="Arial"/>
        </w:rPr>
        <w:t>n</w:t>
      </w:r>
      <w:r w:rsidRPr="00D24061">
        <w:rPr>
          <w:rFonts w:cs="Arial"/>
        </w:rPr>
        <w:t>o interior da galeria</w:t>
      </w:r>
      <w:r w:rsidRPr="00D24061" w:rsidR="00AC76A8">
        <w:rPr>
          <w:rFonts w:cs="Arial"/>
        </w:rPr>
        <w:t>;</w:t>
      </w:r>
    </w:p>
    <w:p w:rsidR="007F1D33" w:rsidP="007F1D33">
      <w:pPr>
        <w:numPr>
          <w:ilvl w:val="0"/>
          <w:numId w:val="26"/>
        </w:numPr>
        <w:spacing w:after="120"/>
        <w:rPr>
          <w:rFonts w:cs="Arial"/>
        </w:rPr>
      </w:pPr>
      <w:r w:rsidRPr="00D24061">
        <w:rPr>
          <w:rFonts w:cs="Arial"/>
        </w:rPr>
        <w:t>Instalar guarda-corpo na lateral direita da calha a jusante da galeria de concreto, até o ponto em que o flu</w:t>
      </w:r>
      <w:r w:rsidR="009018C9">
        <w:rPr>
          <w:rFonts w:cs="Arial"/>
        </w:rPr>
        <w:t>xo atinge a escada de descida d’</w:t>
      </w:r>
      <w:r w:rsidRPr="00D24061">
        <w:rPr>
          <w:rFonts w:cs="Arial"/>
        </w:rPr>
        <w:t>água</w:t>
      </w:r>
      <w:r w:rsidR="00D24061">
        <w:rPr>
          <w:rFonts w:cs="Arial"/>
        </w:rPr>
        <w:t>;</w:t>
      </w:r>
    </w:p>
    <w:p w:rsidR="007F1D33" w:rsidP="00924376">
      <w:pPr>
        <w:numPr>
          <w:ilvl w:val="0"/>
          <w:numId w:val="26"/>
        </w:numPr>
        <w:spacing w:after="120"/>
        <w:rPr>
          <w:rFonts w:cs="Arial"/>
        </w:rPr>
      </w:pPr>
      <w:r w:rsidRPr="00A710B2">
        <w:rPr>
          <w:rFonts w:cs="Arial"/>
        </w:rPr>
        <w:t>Inspecionar o talude natural da ombreira direita, bem como a estrada de acesso às torres do vertedouro, principalmente no período chuvoso, afim de corrigir o escoamento da drenagem superficial, caso necessário, evitando a instalações de processos erosivos</w:t>
      </w:r>
      <w:r w:rsidR="00924376">
        <w:rPr>
          <w:rFonts w:cs="Arial"/>
        </w:rPr>
        <w:t>;</w:t>
      </w:r>
    </w:p>
    <w:p w:rsidR="009828D2" w:rsidP="00771329">
      <w:pPr>
        <w:numPr>
          <w:ilvl w:val="0"/>
          <w:numId w:val="26"/>
        </w:numPr>
        <w:rPr>
          <w:rFonts w:cs="Arial"/>
        </w:rPr>
      </w:pPr>
      <w:r>
        <w:rPr>
          <w:rFonts w:cs="Arial"/>
        </w:rPr>
        <w:t>Elabo</w:t>
      </w:r>
      <w:r w:rsidR="00771329">
        <w:rPr>
          <w:rFonts w:cs="Arial"/>
        </w:rPr>
        <w:t>rar Plano de Ações Emergenciais.</w:t>
      </w:r>
    </w:p>
    <w:p w:rsidR="00E11D3A" w:rsidP="00A710B2">
      <w:pPr>
        <w:spacing w:after="120"/>
        <w:rPr>
          <w:rFonts w:cs="Arial"/>
        </w:rPr>
      </w:pPr>
    </w:p>
    <w:p w:rsidR="004D7906" w:rsidP="003369C9">
      <w:pPr>
        <w:pStyle w:val="Heading1"/>
      </w:pPr>
      <w:bookmarkStart w:id="58" w:name="_8_–_ROTEIRO"/>
      <w:bookmarkStart w:id="59" w:name="_Toc362340147"/>
      <w:bookmarkEnd w:id="58"/>
      <w:r>
        <w:t>DOCUMENTAÇÃO CONSULTADA</w:t>
      </w:r>
      <w:bookmarkEnd w:id="59"/>
    </w:p>
    <w:p w:rsidR="00986B61" w:rsidRPr="00986B61" w:rsidP="00133AEB">
      <w:pPr>
        <w:spacing w:after="120"/>
      </w:pPr>
    </w:p>
    <w:p w:rsidR="00C1088E" w:rsidP="00C1088E">
      <w:pPr>
        <w:spacing w:after="120"/>
      </w:pPr>
      <w:r>
        <w:t xml:space="preserve">Encontram-se listados abaixo, os documentos e dados utilizados na elaboração deste </w:t>
      </w:r>
      <w:r w:rsidRPr="00F428CF">
        <w:t xml:space="preserve">relatório, </w:t>
      </w:r>
      <w:r>
        <w:t xml:space="preserve">obtidos no arquivo técnico da Pimenta de Ávila e/ou enviados pela Vale: 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Dados GEOTEC III – Relatório de Medição do Medidor de Vazão – Período: 01/01/2013 a 26/06/2013;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Planilha – Monitoramento das vazões dos Drenos Barragem I – Período: 23/01/2013 a 23/06/2013;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Dados GEOTEC III – Gráficos de Leitura dos Piezômetros, Pluviômetros e Medidores de Nível D’água – Período: 01/10/2012 a 30/04/2013;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Dados GEOTEC III – Gráfico de Leitura dos Marcos Topográficos – Período: 01/10/2012 a 30/03/2013;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 xml:space="preserve">Planilha – Leituras dos Piezômetros e Indicadores de Nível D’água – Período: Outubro de </w:t>
      </w:r>
      <w:smartTag w:uri="urn:schemas-microsoft-com:office:smarttags" w:element="metricconverter">
        <w:smartTagPr>
          <w:attr w:name="ProductID" w:val="2012 a"/>
        </w:smartTagPr>
        <w:r w:rsidRPr="00F9214F">
          <w:rPr>
            <w:rFonts w:cs="Arial"/>
          </w:rPr>
          <w:t>2012 a</w:t>
        </w:r>
      </w:smartTag>
      <w:r w:rsidRPr="00F9214F">
        <w:rPr>
          <w:rFonts w:cs="Arial"/>
        </w:rPr>
        <w:t xml:space="preserve"> Março de 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RT-APSG-BARI-2013-</w:t>
      </w:r>
      <w:smartTag w:uri="urn:schemas-microsoft-com:office:smarttags" w:element="metricconverter">
        <w:smartTagPr>
          <w:attr w:name="ProductID" w:val="01 a"/>
        </w:smartTagPr>
        <w:r w:rsidRPr="00F9214F">
          <w:rPr>
            <w:rFonts w:cs="Arial"/>
          </w:rPr>
          <w:t>01 a</w:t>
        </w:r>
      </w:smartTag>
      <w:r w:rsidRPr="00F9214F">
        <w:rPr>
          <w:rFonts w:cs="Arial"/>
        </w:rPr>
        <w:t xml:space="preserve"> RT-APSG-BARI-2013-03:</w:t>
      </w:r>
      <w:r w:rsidRPr="00C86C3A">
        <w:t xml:space="preserve"> </w:t>
      </w:r>
      <w:r w:rsidRPr="00F9214F">
        <w:rPr>
          <w:rFonts w:cs="Arial"/>
        </w:rPr>
        <w:t>Avaliações Periódicas de Segurança Geotécnica – DIFL – GAGHL – Período: Janeiro a Março de 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Planilhas “Estado de Conservação” da Barragem I – DIFL – GATCL – Período: Janeiro a Março de 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 xml:space="preserve">Fichas Quinzenais e Mensais das Inspeções Periódicas da Barragem I – RG-04 – DIFL – Período: Outubro de </w:t>
      </w:r>
      <w:smartTag w:uri="urn:schemas-microsoft-com:office:smarttags" w:element="metricconverter">
        <w:smartTagPr>
          <w:attr w:name="ProductID" w:val="2012 a"/>
        </w:smartTagPr>
        <w:r w:rsidRPr="00F9214F">
          <w:rPr>
            <w:rFonts w:cs="Arial"/>
          </w:rPr>
          <w:t>2012 a</w:t>
        </w:r>
      </w:smartTag>
      <w:r w:rsidRPr="00F9214F">
        <w:rPr>
          <w:rFonts w:cs="Arial"/>
        </w:rPr>
        <w:t xml:space="preserve"> Março de 2013;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Relatórios Mensais – DIFL – GEPDL / GAGHL – Análise Geral da Instrumentação e das Inspeções de Campo – Período: Outubro a Dezembro de 2012;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bookmarkStart w:id="60" w:name="BM_Page23"/>
      <w:bookmarkEnd w:id="60"/>
      <w:r w:rsidRPr="00F9214F">
        <w:rPr>
          <w:rFonts w:cs="Arial"/>
        </w:rPr>
        <w:t>C3_3Mai2012_Barragem 1_Plan: Levantamento Topobatimétrico. Executado por UMI SAN Hidrografia e Engenharia;</w:t>
      </w:r>
      <w:r w:rsidRPr="007A01BC">
        <w:rPr>
          <w:rFonts w:ascii="Times New Roman" w:hAnsi="Times New Roman"/>
          <w:b/>
        </w:rPr>
        <w:drawing>
          <wp:anchor simplePos="0" relativeHeight="2516817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6481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C86C3A">
        <w:t>RD-538-LT-27664-00: Laudo Técnico de Segurança de Barragem – Barragem I – Mina Córrego do Feijão. Elaborado por Pimenta de Ávila Consultoria Ltda. em julho de 2012;</w:t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C86C3A">
        <w:t>RD-538-DL-27677-00: Declaração da Condição de Estabilidade – Barragem I – Mina Córrego do Feijão. Elaborado por Pimenta de Ávila Consultoria Ltda. em julho de 2012;</w:t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C86C3A">
        <w:t>RD-486-PL- 23998-01: Análise de Risco FMEA – Barragem I – Mina Córrego do Feijão. Elaborado por Pimenta de Ávila Consultoria Ltda. em setembro de 2011;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Aerolevantamento – Disposição dos Instrumentos de Monitoramento (Piezômetros e Medidores de Nível D’água). Elaborado por Vale em abril de 2011;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VL28-RT-01_Rev. 0: Barragens I e VI – Premissas e Concepção Preliminar dos Alteamentos – Relatório Técnico. Elaborado por Geoconsultoria em setembro de 2005;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VL28-DE-002_Rev. 6:</w:t>
      </w:r>
      <w:r w:rsidRPr="00EB4830">
        <w:t xml:space="preserve"> </w:t>
      </w:r>
      <w:r w:rsidRPr="00F9214F">
        <w:rPr>
          <w:rFonts w:cs="Arial"/>
        </w:rPr>
        <w:t>Mina Córrego do Feijão - Brumadinho / Mg - Barragem 1 - 9º Alteamento El.937,00 – Investigações Geológico-Geotécnicas e Instrumentação – Planta – Elaborado por Geoconsultoria em outubro de 2006;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VL28-RT-02_Rev. 0: Estudo Conceitual de Disposição de Rejeitos na Barragem I, até sua Configuração Final. Elaborado por Geoconsultoria em agosto de 2006;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VL28-RT-03_Rev. 0 e desenhos associados: Vale – Mina Córrego do Feijão – Barragem I – Alteamentos até cotas 937 e 942 – Projeto Executivo – Relatório Técnico. Elaborado por Geoconsultoria em dezembro de 2006;</w:t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 xml:space="preserve">VL28-RT-04_Rev. 2: </w:t>
      </w:r>
      <w:r w:rsidRPr="00C86C3A">
        <w:t xml:space="preserve">Barragem I – Níveis de Segurança da Instrumentação – Cota </w:t>
      </w:r>
      <w:smartTag w:uri="urn:schemas-microsoft-com:office:smarttags" w:element="metricconverter">
        <w:smartTagPr>
          <w:attr w:name="ProductID" w:val="937 m"/>
        </w:smartTagPr>
        <w:r w:rsidRPr="00C86C3A">
          <w:t>937 m</w:t>
        </w:r>
      </w:smartTag>
      <w:r w:rsidRPr="00C86C3A">
        <w:t>. Elaborado por Geoconsultoria em outubro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VL28RT-05_Rev. 1: Vale – Mina Córrego do Feijão – Barragem I – Avaliação da Piezometria – Relatório Técnico. Elaborado por Geoconsultoria em abril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VL28-RT-06_Rev. 1: Barragem I – Periodicidade de Leitura dos Instrumentos – Relatório Técnico. Elaborado por Geoconsultoria em agosto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VL28-RT-07_Rev. 0: Vale – Mina Córrego do Feijão – Barragem I – Avaliação de Segurança – Relatório Técnico. Elaborado por Geoconsultoria em maio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 xml:space="preserve">VL28-RT-08_Rev. 1: Barragens I – Níveis de Segurança da Instrumentação – Cota </w:t>
      </w:r>
      <w:smartTag w:uri="urn:schemas-microsoft-com:office:smarttags" w:element="metricconverter">
        <w:smartTagPr>
          <w:attr w:name="ProductID" w:val="942 m"/>
        </w:smartTagPr>
        <w:r w:rsidRPr="00F9214F">
          <w:rPr>
            <w:rFonts w:cs="Arial"/>
          </w:rPr>
          <w:t>942 m</w:t>
        </w:r>
      </w:smartTag>
      <w:r w:rsidRPr="00F9214F">
        <w:rPr>
          <w:rFonts w:cs="Arial"/>
        </w:rPr>
        <w:t xml:space="preserve"> – Relatório Técnico. Elaborado por Geoconsultoria em outubro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VL28-RT-09_Rev. 0: Barragem I – Avaliação do Potencial de Liquefação – Relatório Técnico. Elaborado por Geoconsultoria em abril de 2008;</w:t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bookmarkStart w:id="61" w:name="BM_Page24"/>
      <w:bookmarkEnd w:id="61"/>
      <w:r w:rsidRPr="00F9214F">
        <w:rPr>
          <w:rFonts w:cs="Arial"/>
        </w:rPr>
        <w:t xml:space="preserve">VL28-RT-10_Rev. 0: </w:t>
      </w:r>
      <w:r w:rsidRPr="00C86C3A">
        <w:t>Barragem I – Extravasor – Estabilidade dos Taludes de Encosta Junto às Torres. Relatório Técnico. Elaborado por Geoconsultoria em abril de 2008;</w:t>
      </w:r>
      <w:r w:rsidRPr="007A01BC">
        <w:rPr>
          <w:rFonts w:ascii="Times New Roman" w:hAnsi="Times New Roman"/>
          <w:b/>
        </w:rPr>
        <w:drawing>
          <wp:anchor simplePos="0" relativeHeight="2516828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0418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VL28-MO-01_Rev. 1: Barragem I – Manual de Operação da Barragem. Elaborado por Geoconsultoria em agosto de 2007;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Neto, J. P. F. (2009). Relatório de Análise de Liquefação Estática para a Barragem I do Córrego do Feijão. Elaborado em setembro de 2009;</w:t>
      </w:r>
    </w:p>
    <w:p w:rsid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Estudos Hidrológicos e Análise Hidráulica da Segurança das Barragens I e VI na Mina do Feijão. Elaborado por POTAMOS Engenharia e Hidrologia Ltda. em fevereiro de 2006;</w:t>
      </w:r>
    </w:p>
    <w:p w:rsidR="00F9214F" w:rsidRPr="00F9214F" w:rsidP="00F9214F">
      <w:pPr>
        <w:numPr>
          <w:ilvl w:val="0"/>
          <w:numId w:val="26"/>
        </w:numPr>
        <w:spacing w:after="120"/>
        <w:rPr>
          <w:rFonts w:cs="Arial"/>
        </w:rPr>
      </w:pPr>
      <w:r w:rsidRPr="00F9214F">
        <w:rPr>
          <w:rFonts w:cs="Arial"/>
        </w:rPr>
        <w:t>RE. 2183/03: 8º Alteamento da Barragem I – Estudos Hidrológicos-Hidráulicos e Dimensionamentos Estruturais. Elaborado por Tecnosolo em dezembro de 2003.</w:t>
      </w:r>
    </w:p>
    <w:p w:rsidR="00F9214F" w:rsidRPr="00EB5028" w:rsidP="00F9214F">
      <w:pPr>
        <w:pStyle w:val="ListParagraph"/>
        <w:widowControl w:val="0"/>
        <w:autoSpaceDE w:val="0"/>
        <w:autoSpaceDN w:val="0"/>
        <w:adjustRightInd w:val="0"/>
        <w:spacing w:after="120"/>
        <w:ind w:left="0"/>
        <w:rPr>
          <w:rFonts w:ascii="Arial" w:hAnsi="Arial" w:cs="Arial"/>
        </w:rPr>
      </w:pPr>
    </w:p>
    <w:p w:rsidR="00162723" w:rsidP="00FA456E">
      <w:pPr>
        <w:spacing w:after="120"/>
        <w:rPr>
          <w:rFonts w:cs="Arial"/>
        </w:rPr>
      </w:pPr>
    </w:p>
    <w:p w:rsidR="00162723" w:rsidP="00FA456E">
      <w:pPr>
        <w:spacing w:after="120"/>
        <w:rPr>
          <w:rFonts w:cs="Arial"/>
        </w:rPr>
      </w:pPr>
    </w:p>
    <w:p w:rsidR="00162723" w:rsidP="00FA456E">
      <w:pPr>
        <w:rPr>
          <w:rFonts w:cs="Arial"/>
        </w:rPr>
      </w:pPr>
    </w:p>
    <w:p w:rsidR="00551525" w:rsidP="00FA456E">
      <w:pPr>
        <w:rPr>
          <w:rFonts w:cs="Arial"/>
        </w:rPr>
      </w:pPr>
    </w:p>
    <w:p w:rsidR="00551525" w:rsidP="00FA456E">
      <w:pPr>
        <w:rPr>
          <w:rFonts w:cs="Arial"/>
        </w:rPr>
      </w:pPr>
    </w:p>
    <w:p w:rsidR="00551525" w:rsidP="00FA456E">
      <w:pPr>
        <w:rPr>
          <w:rFonts w:cs="Arial"/>
        </w:rPr>
      </w:pPr>
    </w:p>
    <w:p w:rsidR="00551525" w:rsidP="004A0B34">
      <w:pPr>
        <w:rPr>
          <w:rFonts w:cs="Arial"/>
        </w:rPr>
      </w:pPr>
    </w:p>
    <w:p w:rsidR="00551525" w:rsidP="004A0B34">
      <w:pPr>
        <w:rPr>
          <w:rFonts w:cs="Arial"/>
        </w:rPr>
      </w:pPr>
    </w:p>
    <w:p w:rsidR="00551525" w:rsidP="004A0B34">
      <w:pPr>
        <w:rPr>
          <w:rFonts w:cs="Arial"/>
        </w:rPr>
      </w:pPr>
    </w:p>
    <w:p w:rsidR="008715C8" w:rsidP="004A0B34">
      <w:pPr>
        <w:jc w:val="center"/>
        <w:rPr>
          <w:rFonts w:cs="Arial"/>
        </w:rPr>
      </w:pPr>
    </w:p>
    <w:p w:rsidR="008715C8" w:rsidP="004A0B34">
      <w:pPr>
        <w:rPr>
          <w:rFonts w:cs="Arial"/>
        </w:rPr>
      </w:pPr>
    </w:p>
    <w:p w:rsidR="008715C8" w:rsidP="004A0B34">
      <w:pPr>
        <w:rPr>
          <w:rFonts w:cs="Arial"/>
        </w:rPr>
      </w:pPr>
    </w:p>
    <w:p w:rsidR="008715C8" w:rsidP="004A0B34">
      <w:pPr>
        <w:rPr>
          <w:rFonts w:cs="Arial"/>
        </w:rPr>
      </w:pPr>
    </w:p>
    <w:p w:rsidR="008715C8" w:rsidP="004A0B34">
      <w:pPr>
        <w:rPr>
          <w:rFonts w:cs="Arial"/>
        </w:rPr>
      </w:pPr>
    </w:p>
    <w:p w:rsidR="007F10B1" w:rsidP="004A0B34">
      <w:pPr>
        <w:rPr>
          <w:rFonts w:cs="Arial"/>
        </w:rPr>
      </w:pPr>
    </w:p>
    <w:p w:rsidR="000502C0" w:rsidP="004A0B34">
      <w:pPr>
        <w:rPr>
          <w:rFonts w:cs="Arial"/>
        </w:rPr>
      </w:pPr>
    </w:p>
    <w:p w:rsidR="00771329" w:rsidP="004A0B34">
      <w:pPr>
        <w:rPr>
          <w:rFonts w:cs="Arial"/>
        </w:rPr>
      </w:pPr>
    </w:p>
    <w:p w:rsidR="00771329" w:rsidP="004A0B34">
      <w:pPr>
        <w:rPr>
          <w:rFonts w:cs="Arial"/>
        </w:rPr>
      </w:pPr>
    </w:p>
    <w:p w:rsidR="00771329" w:rsidP="004A0B34">
      <w:pPr>
        <w:rPr>
          <w:rFonts w:cs="Arial"/>
        </w:rPr>
      </w:pPr>
    </w:p>
    <w:p w:rsidR="00771329" w:rsidP="004A0B34">
      <w:pPr>
        <w:rPr>
          <w:rFonts w:cs="Arial"/>
        </w:rPr>
      </w:pPr>
    </w:p>
    <w:p w:rsidR="00F543D9" w:rsidP="00F543D9"/>
    <w:p w:rsidR="009018C9" w:rsidP="00F543D9"/>
    <w:p w:rsidR="009018C9" w:rsidP="00F543D9"/>
    <w:p w:rsidR="00C1503C" w:rsidP="00F543D9"/>
    <w:p w:rsidR="00C1503C" w:rsidP="00F543D9"/>
    <w:p w:rsidR="00056D38" w:rsidP="00F543D9"/>
    <w:p w:rsidR="00056D38" w:rsidP="00F543D9"/>
    <w:p w:rsidR="00471D71" w:rsidP="00F543D9"/>
    <w:p w:rsidR="00471D71" w:rsidP="00F543D9">
      <w:bookmarkStart w:id="62" w:name="BM_Page25"/>
      <w:bookmarkEnd w:id="62"/>
      <w:r w:rsidRPr="007A01BC">
        <w:rPr>
          <w:rFonts w:ascii="Times New Roman" w:hAnsi="Times New Roman"/>
          <w:b/>
        </w:rPr>
        <w:drawing>
          <wp:anchor simplePos="0" relativeHeight="2516838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67185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503C" w:rsidP="00F543D9"/>
    <w:p w:rsidR="00C1503C" w:rsidP="00F543D9"/>
    <w:p w:rsidR="00F543D9" w:rsidP="00F543D9"/>
    <w:p w:rsidR="00F543D9" w:rsidP="00F543D9"/>
    <w:p w:rsidR="0021084F" w:rsidP="00F543D9"/>
    <w:p w:rsidR="003B0348" w:rsidP="00F543D9"/>
    <w:p w:rsidR="003B0348" w:rsidP="00F543D9"/>
    <w:p w:rsidR="003B0348" w:rsidP="00F543D9"/>
    <w:p w:rsidR="003B0348" w:rsidP="00F543D9"/>
    <w:p w:rsidR="003B0348" w:rsidP="00F543D9"/>
    <w:p w:rsidR="003B0348" w:rsidP="00F543D9"/>
    <w:p w:rsidR="00F543D9" w:rsidP="00F543D9"/>
    <w:p w:rsidR="00C1503C" w:rsidP="00F543D9"/>
    <w:p w:rsidR="00F543D9" w:rsidP="00F543D9"/>
    <w:p w:rsidR="00F543D9" w:rsidRPr="00D078BE" w:rsidP="00F543D9"/>
    <w:p w:rsidR="00F543D9" w:rsidRPr="0030453E" w:rsidP="00F543D9">
      <w:pPr>
        <w:tabs>
          <w:tab w:val="left" w:pos="1920"/>
        </w:tabs>
        <w:spacing w:after="120"/>
        <w:jc w:val="center"/>
        <w:rPr>
          <w:b/>
        </w:rPr>
      </w:pPr>
      <w:r>
        <w:rPr>
          <w:rFonts w:cs="Arial"/>
          <w:b/>
          <w:sz w:val="28"/>
          <w:szCs w:val="28"/>
        </w:rPr>
        <w:t>ANEXO A</w:t>
      </w:r>
      <w:r w:rsidRPr="0030453E">
        <w:rPr>
          <w:rFonts w:cs="Arial"/>
          <w:b/>
          <w:sz w:val="28"/>
          <w:szCs w:val="28"/>
        </w:rPr>
        <w:t xml:space="preserve"> – </w:t>
      </w:r>
      <w:r>
        <w:rPr>
          <w:rFonts w:cs="Arial"/>
          <w:b/>
          <w:sz w:val="28"/>
          <w:szCs w:val="28"/>
        </w:rPr>
        <w:t>ANÁLISE DA INSTRUMENTAÇÃO</w:t>
      </w:r>
    </w:p>
    <w:p w:rsidR="00F543D9" w:rsidP="00F543D9">
      <w:pPr>
        <w:tabs>
          <w:tab w:val="left" w:pos="3985"/>
        </w:tabs>
        <w:spacing w:after="120"/>
        <w:jc w:val="both"/>
      </w:pPr>
    </w:p>
    <w:p w:rsidR="00F543D9" w:rsidP="00F543D9">
      <w:pPr>
        <w:spacing w:after="120"/>
        <w:jc w:val="both"/>
      </w:pPr>
    </w:p>
    <w:p w:rsidR="00F543D9" w:rsidRPr="00DF0D2D" w:rsidP="00F543D9">
      <w:pPr>
        <w:spacing w:after="120"/>
        <w:jc w:val="both"/>
      </w:pPr>
    </w:p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>
      <w:pPr>
        <w:tabs>
          <w:tab w:val="left" w:pos="2670"/>
        </w:tabs>
      </w:pPr>
      <w:r>
        <w:tab/>
      </w:r>
    </w:p>
    <w:p w:rsidR="00F543D9" w:rsidP="00F543D9">
      <w:pPr>
        <w:tabs>
          <w:tab w:val="left" w:pos="2670"/>
        </w:tabs>
      </w:pPr>
    </w:p>
    <w:p w:rsidR="00503AAA" w:rsidP="004A0B34">
      <w:pPr>
        <w:rPr>
          <w:rFonts w:cs="Arial"/>
          <w:b/>
          <w:sz w:val="28"/>
          <w:szCs w:val="28"/>
        </w:rPr>
      </w:pPr>
      <w:bookmarkStart w:id="63" w:name="BM_Page26"/>
      <w:bookmarkEnd w:id="63"/>
      <w:r w:rsidRPr="007A01BC">
        <w:rPr>
          <w:rFonts w:ascii="Times New Roman" w:hAnsi="Times New Roman"/>
          <w:b/>
        </w:rPr>
        <w:drawing>
          <wp:anchor simplePos="0" relativeHeight="2516848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5080000</wp:posOffset>
            </wp:positionV>
            <wp:extent cx="7556500" cy="1518708"/>
            <wp:effectExtent l="0" t="2438400" r="0" b="2438400"/>
            <wp:wrapNone/>
            <wp:docPr id="10004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23428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-2700000">
                      <a:off x="0" y="0"/>
                      <a:ext cx="7556500" cy="1518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43D9" w:rsidP="00F543D9"/>
    <w:p w:rsidR="00F543D9" w:rsidP="00F543D9"/>
    <w:p w:rsidR="00F543D9" w:rsidRPr="00D078BE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P="00F543D9"/>
    <w:p w:rsidR="00F543D9" w:rsidRPr="00D078BE" w:rsidP="00F543D9"/>
    <w:p w:rsidR="00F543D9" w:rsidRPr="0030453E" w:rsidP="00F543D9">
      <w:pPr>
        <w:tabs>
          <w:tab w:val="left" w:pos="1920"/>
        </w:tabs>
        <w:spacing w:after="120"/>
        <w:jc w:val="center"/>
        <w:rPr>
          <w:b/>
        </w:rPr>
      </w:pPr>
      <w:r>
        <w:rPr>
          <w:rFonts w:cs="Arial"/>
          <w:b/>
          <w:sz w:val="28"/>
          <w:szCs w:val="28"/>
        </w:rPr>
        <w:t>ANEXO B</w:t>
      </w:r>
      <w:r w:rsidRPr="0030453E">
        <w:rPr>
          <w:rFonts w:cs="Arial"/>
          <w:b/>
          <w:sz w:val="28"/>
          <w:szCs w:val="28"/>
        </w:rPr>
        <w:t xml:space="preserve"> – </w:t>
      </w:r>
      <w:r>
        <w:rPr>
          <w:rFonts w:cs="Arial"/>
          <w:b/>
          <w:sz w:val="28"/>
          <w:szCs w:val="28"/>
        </w:rPr>
        <w:t>ANOTAÇÃO DE RESPONSABILIDADE TÉCNICA</w:t>
      </w:r>
    </w:p>
    <w:p w:rsidR="00503AAA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9636E" w:rsidP="004A0B34">
      <w:pPr>
        <w:rPr>
          <w:rFonts w:cs="Arial"/>
          <w:b/>
          <w:sz w:val="28"/>
          <w:szCs w:val="28"/>
        </w:rPr>
      </w:pPr>
    </w:p>
    <w:p w:rsidR="00CE103A" w:rsidP="004A0B34">
      <w:pPr>
        <w:rPr>
          <w:rFonts w:cs="Arial"/>
          <w:b/>
          <w:sz w:val="28"/>
          <w:szCs w:val="28"/>
        </w:rPr>
      </w:pPr>
    </w:p>
    <w:p w:rsidR="00CE103A" w:rsidP="004A0B34">
      <w:pPr>
        <w:rPr>
          <w:rFonts w:cs="Arial"/>
          <w:b/>
          <w:sz w:val="28"/>
          <w:szCs w:val="28"/>
        </w:rPr>
      </w:pPr>
    </w:p>
    <w:p w:rsidR="00CE103A" w:rsidP="004A0B34">
      <w:pPr>
        <w:rPr>
          <w:rFonts w:cs="Arial"/>
          <w:b/>
          <w:sz w:val="28"/>
          <w:szCs w:val="28"/>
        </w:rPr>
      </w:pPr>
    </w:p>
    <w:p w:rsidR="00CE103A" w:rsidP="004A0B34">
      <w:pPr>
        <w:rPr>
          <w:rFonts w:cs="Arial"/>
          <w:b/>
          <w:sz w:val="28"/>
          <w:szCs w:val="28"/>
        </w:rPr>
      </w:pPr>
    </w:p>
    <w:p w:rsidR="00CE103A" w:rsidP="004A0B34">
      <w:pPr>
        <w:rPr>
          <w:rFonts w:cs="Arial"/>
          <w:b/>
          <w:sz w:val="28"/>
          <w:szCs w:val="28"/>
        </w:rPr>
      </w:pPr>
    </w:p>
    <w:p w:rsidR="00986B61" w:rsidRPr="008715C8" w:rsidP="004A0B34">
      <w:pPr>
        <w:rPr>
          <w:rFonts w:cs="Arial"/>
          <w:b/>
          <w:sz w:val="28"/>
          <w:szCs w:val="28"/>
        </w:rPr>
      </w:pPr>
    </w:p>
    <w:p w:rsidR="00551525" w:rsidRPr="008715C8" w:rsidP="004A0B34">
      <w:pPr>
        <w:rPr>
          <w:b/>
          <w:sz w:val="28"/>
          <w:szCs w:val="28"/>
        </w:rPr>
      </w:pPr>
    </w:p>
    <w:p w:rsidR="004D7906" w:rsidP="000E197D">
      <w:pPr>
        <w:pStyle w:val="Caption"/>
        <w:sectPr w:rsidSect="003369C9">
          <w:headerReference w:type="even" r:id="rId15"/>
          <w:headerReference w:type="first" r:id="rId16"/>
          <w:type w:val="continuous"/>
          <w:pgSz w:w="11907" w:h="16840" w:code="9"/>
          <w:pgMar w:top="2552" w:right="992" w:bottom="851" w:left="1418" w:header="709" w:footer="709" w:gutter="0"/>
          <w:pgNumType w:start="1"/>
          <w:cols w:space="720"/>
          <w:titlePg/>
        </w:sectPr>
      </w:pPr>
    </w:p>
    <w:tbl>
      <w:tblPr>
        <w:tblW w:w="9009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59"/>
        <w:gridCol w:w="338"/>
        <w:gridCol w:w="339"/>
        <w:gridCol w:w="23"/>
        <w:gridCol w:w="374"/>
        <w:gridCol w:w="339"/>
        <w:gridCol w:w="339"/>
        <w:gridCol w:w="339"/>
        <w:gridCol w:w="339"/>
        <w:gridCol w:w="339"/>
        <w:gridCol w:w="339"/>
        <w:gridCol w:w="339"/>
        <w:gridCol w:w="341"/>
        <w:gridCol w:w="133"/>
        <w:gridCol w:w="549"/>
        <w:gridCol w:w="339"/>
        <w:gridCol w:w="339"/>
        <w:gridCol w:w="339"/>
        <w:gridCol w:w="339"/>
        <w:gridCol w:w="339"/>
        <w:gridCol w:w="180"/>
        <w:gridCol w:w="159"/>
        <w:gridCol w:w="339"/>
        <w:gridCol w:w="339"/>
        <w:gridCol w:w="339"/>
        <w:gridCol w:w="339"/>
        <w:gridCol w:w="390"/>
      </w:tblGrid>
      <w:tr w:rsidTr="001D17A9">
        <w:tblPrEx>
          <w:tblW w:w="9009" w:type="dxa"/>
          <w:jc w:val="center"/>
          <w:tblInd w:w="-34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tcBorders>
              <w:bottom w:val="single" w:sz="4" w:space="0" w:color="auto"/>
            </w:tcBorders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bookmarkStart w:id="64" w:name="BM_Page27"/>
            <w:bookmarkEnd w:id="64"/>
            <w:r w:rsidRPr="007A01BC">
              <w:rPr>
                <w:rFonts w:ascii="Times New Roman" w:hAnsi="Times New Roman"/>
                <w:b/>
              </w:rPr>
              <w:t>CARACTERÍSTICAS DO DOCUMENTO</w:t>
            </w:r>
            <w:r w:rsidRPr="007A01BC">
              <w:rPr>
                <w:rFonts w:ascii="Times New Roman" w:hAnsi="Times New Roman"/>
                <w:b/>
              </w:rPr>
              <w:drawing>
                <wp:anchor simplePos="0" relativeHeight="251685888" behindDoc="0" locked="0" layoutInCell="1" allowOverlap="1">
                  <wp:simplePos x="0" y="0"/>
                  <wp:positionH relativeFrom="page">
                    <wp:posOffset>-1010285</wp:posOffset>
                  </wp:positionH>
                  <wp:positionV relativeFrom="page">
                    <wp:posOffset>3473514</wp:posOffset>
                  </wp:positionV>
                  <wp:extent cx="7556500" cy="1518708"/>
                  <wp:effectExtent l="0" t="2438400" r="0" b="2438400"/>
                  <wp:wrapNone/>
                  <wp:docPr id="100048" name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187740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 rot="-2700000">
                            <a:off x="0" y="0"/>
                            <a:ext cx="7556500" cy="151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shd w:val="clear" w:color="auto" w:fill="auto"/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RELATÓRIO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tcBorders>
              <w:bottom w:val="single" w:sz="4" w:space="0" w:color="auto"/>
            </w:tcBorders>
          </w:tcPr>
          <w:p w:rsidR="00F543D9" w:rsidP="001D17A9">
            <w:pPr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 xml:space="preserve">Título do Documento: </w:t>
            </w:r>
          </w:p>
          <w:p w:rsidR="00B61A2E" w:rsidRPr="00F543D9" w:rsidP="00F543D9">
            <w:pPr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 xml:space="preserve">Complexo </w:t>
            </w:r>
            <w:r>
              <w:rPr>
                <w:rFonts w:ascii="Times New Roman" w:hAnsi="Times New Roman"/>
                <w:b/>
              </w:rPr>
              <w:t xml:space="preserve">Paraopeba </w:t>
            </w:r>
            <w:r w:rsidRPr="007A01BC">
              <w:rPr>
                <w:rFonts w:ascii="Times New Roman" w:hAnsi="Times New Roman"/>
                <w:b/>
              </w:rPr>
              <w:t>– Mina</w:t>
            </w:r>
            <w:r>
              <w:rPr>
                <w:rFonts w:ascii="Times New Roman" w:hAnsi="Times New Roman"/>
                <w:b/>
              </w:rPr>
              <w:t xml:space="preserve"> Córrego do Feijão</w:t>
            </w:r>
            <w:r w:rsidRPr="007A01BC">
              <w:rPr>
                <w:rFonts w:ascii="Times New Roman" w:hAnsi="Times New Roman"/>
                <w:b/>
              </w:rPr>
              <w:t xml:space="preserve"> </w:t>
            </w:r>
            <w:r w:rsidR="00F543D9">
              <w:rPr>
                <w:rFonts w:ascii="Times New Roman" w:hAnsi="Times New Roman"/>
                <w:b/>
              </w:rPr>
              <w:t>–</w:t>
            </w:r>
            <w:r w:rsidRPr="007A01BC">
              <w:rPr>
                <w:rFonts w:ascii="Times New Roman" w:hAnsi="Times New Roman"/>
                <w:b/>
              </w:rPr>
              <w:t xml:space="preserve"> Barragem </w:t>
            </w:r>
            <w:r>
              <w:rPr>
                <w:rFonts w:ascii="Times New Roman" w:hAnsi="Times New Roman"/>
                <w:b/>
              </w:rPr>
              <w:t>I</w:t>
            </w:r>
            <w:r w:rsidR="00F543D9">
              <w:rPr>
                <w:rFonts w:ascii="Times New Roman" w:hAnsi="Times New Roman"/>
                <w:b/>
              </w:rPr>
              <w:t xml:space="preserve"> – Relatório de Inspeção de Segurança Regular / 2013 – </w:t>
            </w:r>
            <w:r w:rsidRPr="007A01BC">
              <w:rPr>
                <w:rFonts w:ascii="Times New Roman" w:hAnsi="Times New Roman"/>
                <w:b/>
              </w:rPr>
              <w:t>Laudo Técnico de Segurança de Barragem / 201</w:t>
            </w:r>
            <w:r w:rsidR="00F543D9">
              <w:rPr>
                <w:rFonts w:ascii="Times New Roman" w:hAnsi="Times New Roman"/>
                <w:b/>
              </w:rPr>
              <w:t>3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shd w:val="clear" w:color="auto" w:fill="F2F2F2"/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DENOMINAÇÃO MAGNÉTICA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4680" w:type="dxa"/>
            <w:gridSpan w:val="14"/>
            <w:vAlign w:val="center"/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Pimenta de Ávila</w:t>
            </w:r>
          </w:p>
        </w:tc>
        <w:tc>
          <w:tcPr>
            <w:tcW w:w="4329" w:type="dxa"/>
            <w:gridSpan w:val="13"/>
            <w:vAlign w:val="center"/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Cliente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4680" w:type="dxa"/>
            <w:gridSpan w:val="14"/>
            <w:tcBorders>
              <w:bottom w:val="single" w:sz="4" w:space="0" w:color="auto"/>
            </w:tcBorders>
            <w:vAlign w:val="center"/>
          </w:tcPr>
          <w:p w:rsidR="00B61A2E" w:rsidRPr="007A01BC" w:rsidP="008102E1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 w:rsidRPr="00F543D9">
              <w:rPr>
                <w:rFonts w:ascii="Times New Roman" w:hAnsi="Times New Roman"/>
                <w:snapToGrid w:val="0"/>
                <w:color w:val="000000"/>
              </w:rPr>
              <w:t>RD-578-RL-32822-0</w:t>
            </w:r>
            <w:r w:rsidR="00630CBF">
              <w:rPr>
                <w:rFonts w:ascii="Times New Roman" w:hAnsi="Times New Roman"/>
                <w:snapToGrid w:val="0"/>
                <w:color w:val="000000"/>
              </w:rPr>
              <w:t>0</w:t>
            </w:r>
          </w:p>
        </w:tc>
        <w:tc>
          <w:tcPr>
            <w:tcW w:w="4329" w:type="dxa"/>
            <w:gridSpan w:val="13"/>
            <w:tcBorders>
              <w:bottom w:val="single" w:sz="4" w:space="0" w:color="auto"/>
            </w:tcBorders>
            <w:vAlign w:val="center"/>
          </w:tcPr>
          <w:p w:rsidR="00B61A2E" w:rsidRPr="00AB08A2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shd w:val="clear" w:color="auto" w:fill="F2F2F2"/>
            <w:vAlign w:val="center"/>
          </w:tcPr>
          <w:p w:rsidR="00B61A2E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APÊNDICES/ ANEXOS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1459" w:type="dxa"/>
            <w:gridSpan w:val="4"/>
            <w:vMerge w:val="restart"/>
            <w:shd w:val="clear" w:color="auto" w:fill="auto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Data da Emissão</w:t>
            </w:r>
          </w:p>
        </w:tc>
        <w:tc>
          <w:tcPr>
            <w:tcW w:w="3221" w:type="dxa"/>
            <w:gridSpan w:val="10"/>
            <w:vMerge w:val="restart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Descrição</w:t>
            </w:r>
          </w:p>
        </w:tc>
        <w:tc>
          <w:tcPr>
            <w:tcW w:w="4329" w:type="dxa"/>
            <w:gridSpan w:val="13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Código Magnético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1459" w:type="dxa"/>
            <w:gridSpan w:val="4"/>
            <w:vMerge/>
            <w:shd w:val="clear" w:color="auto" w:fill="auto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3221" w:type="dxa"/>
            <w:gridSpan w:val="10"/>
            <w:vMerge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424" w:type="dxa"/>
            <w:gridSpan w:val="7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Pimenta de Ávila</w:t>
            </w:r>
          </w:p>
        </w:tc>
        <w:tc>
          <w:tcPr>
            <w:tcW w:w="1905" w:type="dxa"/>
            <w:gridSpan w:val="6"/>
            <w:vAlign w:val="center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  <w:b/>
              </w:rPr>
            </w:pPr>
            <w:r w:rsidRPr="007A01BC">
              <w:rPr>
                <w:rFonts w:ascii="Times New Roman" w:hAnsi="Times New Roman"/>
                <w:b/>
              </w:rPr>
              <w:t>Cliente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1459" w:type="dxa"/>
            <w:gridSpan w:val="4"/>
            <w:vAlign w:val="center"/>
          </w:tcPr>
          <w:p w:rsidR="00F543D9" w:rsidRPr="000924B8" w:rsidP="00FB6416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  <w:r w:rsidR="00FB641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/09</w:t>
            </w:r>
            <w:r w:rsidRPr="008E684B">
              <w:rPr>
                <w:rFonts w:ascii="Times New Roman" w:hAnsi="Times New Roman"/>
              </w:rPr>
              <w:t>/2013</w:t>
            </w:r>
          </w:p>
        </w:tc>
        <w:tc>
          <w:tcPr>
            <w:tcW w:w="3221" w:type="dxa"/>
            <w:gridSpan w:val="10"/>
            <w:vAlign w:val="center"/>
          </w:tcPr>
          <w:p w:rsidR="00F543D9" w:rsidRPr="000924B8" w:rsidP="00742184">
            <w:pPr>
              <w:pStyle w:val="Head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Anexo A – Análise da Instrumentação</w:t>
            </w:r>
          </w:p>
        </w:tc>
        <w:tc>
          <w:tcPr>
            <w:tcW w:w="2424" w:type="dxa"/>
            <w:gridSpan w:val="7"/>
            <w:vAlign w:val="center"/>
          </w:tcPr>
          <w:p w:rsidR="00F543D9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  <w:sz w:val="22"/>
                <w:szCs w:val="22"/>
              </w:rPr>
              <w:t>-</w:t>
            </w:r>
          </w:p>
        </w:tc>
        <w:tc>
          <w:tcPr>
            <w:tcW w:w="1905" w:type="dxa"/>
            <w:gridSpan w:val="6"/>
            <w:vAlign w:val="center"/>
          </w:tcPr>
          <w:p w:rsidR="00F543D9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  <w:sz w:val="22"/>
                <w:szCs w:val="22"/>
              </w:rPr>
              <w:t>-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1459" w:type="dxa"/>
            <w:gridSpan w:val="4"/>
            <w:vAlign w:val="center"/>
          </w:tcPr>
          <w:p w:rsidR="00F543D9" w:rsidRPr="000924B8" w:rsidP="00FB6416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  <w:r w:rsidR="00FB641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/09</w:t>
            </w:r>
            <w:r w:rsidR="00630CBF">
              <w:rPr>
                <w:rFonts w:ascii="Times New Roman" w:hAnsi="Times New Roman"/>
              </w:rPr>
              <w:t>/2013</w:t>
            </w:r>
          </w:p>
        </w:tc>
        <w:tc>
          <w:tcPr>
            <w:tcW w:w="3221" w:type="dxa"/>
            <w:gridSpan w:val="10"/>
            <w:vAlign w:val="center"/>
          </w:tcPr>
          <w:p w:rsidR="00F543D9" w:rsidRPr="000924B8" w:rsidP="005556FA">
            <w:pPr>
              <w:pStyle w:val="Header"/>
              <w:spacing w:before="40" w:after="4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Anexo B – Anotação de Responsabilidade Técnica</w:t>
            </w:r>
          </w:p>
        </w:tc>
        <w:tc>
          <w:tcPr>
            <w:tcW w:w="2424" w:type="dxa"/>
            <w:gridSpan w:val="7"/>
            <w:vAlign w:val="center"/>
          </w:tcPr>
          <w:p w:rsidR="00F543D9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  <w:tc>
          <w:tcPr>
            <w:tcW w:w="1905" w:type="dxa"/>
            <w:gridSpan w:val="6"/>
            <w:vAlign w:val="center"/>
          </w:tcPr>
          <w:p w:rsidR="00F543D9" w:rsidRPr="007A01BC" w:rsidP="001D17A9">
            <w:pPr>
              <w:pStyle w:val="Header"/>
              <w:spacing w:before="40" w:after="4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9009" w:type="dxa"/>
            <w:gridSpan w:val="27"/>
            <w:vAlign w:val="center"/>
          </w:tcPr>
          <w:p w:rsidR="00B61A2E" w:rsidRPr="007A01BC" w:rsidP="001D17A9">
            <w:pPr>
              <w:rPr>
                <w:rFonts w:ascii="Times New Roman" w:hAnsi="Times New Roman"/>
                <w:b/>
                <w:bCs/>
                <w:snapToGrid w:val="0"/>
                <w:color w:val="000000"/>
              </w:rPr>
            </w:pPr>
            <w:r w:rsidRPr="007A01BC">
              <w:rPr>
                <w:rFonts w:ascii="Times New Roman" w:hAnsi="Times New Roman"/>
              </w:rPr>
              <w:t>Instruções de preenchimento do quadro abaixo: 0A (marcar o número total de páginas do documento). A partir da 0B, indicar somente a folha do documento que sofreu alteração na revisão atual.</w:t>
            </w: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61A2E" w:rsidRPr="007A01BC" w:rsidP="001D17A9">
            <w:pPr>
              <w:pStyle w:val="Header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sz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2" type="#_x0000_t32" style="width:34.5pt;height:24.75pt;margin-top:-0.65pt;margin-left:-6pt;position:absolute;z-index:251686912" o:connectortype="straight"/>
              </w:pict>
            </w:r>
            <w:r w:rsidRPr="007A01BC">
              <w:rPr>
                <w:rFonts w:ascii="Times New Roman" w:hAnsi="Times New Roman"/>
                <w:sz w:val="20"/>
              </w:rPr>
              <w:t>Rev</w:t>
            </w:r>
          </w:p>
        </w:tc>
        <w:tc>
          <w:tcPr>
            <w:tcW w:w="338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</w:t>
            </w:r>
          </w:p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A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00</w:t>
            </w:r>
          </w:p>
        </w:tc>
        <w:tc>
          <w:tcPr>
            <w:tcW w:w="397" w:type="dxa"/>
            <w:gridSpan w:val="2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01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02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03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04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05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06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07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noProof/>
                <w:sz w:val="20"/>
              </w:rPr>
              <w:t>08</w:t>
            </w:r>
          </w:p>
        </w:tc>
        <w:tc>
          <w:tcPr>
            <w:tcW w:w="341" w:type="dxa"/>
            <w:vMerge w:val="restar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noProof/>
                <w:sz w:val="20"/>
              </w:rPr>
              <w:pict>
                <v:shape id="_x0000_s1033" type="#_x0000_t32" style="width:34.5pt;height:24.75pt;margin-top:-0.65pt;margin-left:11.1pt;position:absolute;z-index:251687936" o:connectortype="straight"/>
              </w:pict>
            </w:r>
            <w:r w:rsidRPr="007A01BC">
              <w:rPr>
                <w:rFonts w:ascii="Times New Roman" w:hAnsi="Times New Roman"/>
                <w:sz w:val="20"/>
              </w:rPr>
              <w:t>09</w:t>
            </w:r>
          </w:p>
        </w:tc>
        <w:tc>
          <w:tcPr>
            <w:tcW w:w="68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61A2E" w:rsidRPr="007A01BC" w:rsidP="001D17A9">
            <w:pPr>
              <w:pStyle w:val="Header"/>
              <w:jc w:val="right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  <w:sz w:val="20"/>
              </w:rPr>
              <w:t>Rev</w:t>
            </w:r>
          </w:p>
        </w:tc>
        <w:tc>
          <w:tcPr>
            <w:tcW w:w="339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</w:t>
            </w:r>
          </w:p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A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00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01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02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03</w:t>
            </w:r>
          </w:p>
        </w:tc>
        <w:tc>
          <w:tcPr>
            <w:tcW w:w="339" w:type="dxa"/>
            <w:gridSpan w:val="2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04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05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06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07</w:t>
            </w:r>
          </w:p>
        </w:tc>
        <w:tc>
          <w:tcPr>
            <w:tcW w:w="339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noProof/>
                <w:sz w:val="20"/>
              </w:rPr>
              <w:t>08</w:t>
            </w:r>
          </w:p>
        </w:tc>
        <w:tc>
          <w:tcPr>
            <w:tcW w:w="390" w:type="dxa"/>
            <w:vMerge w:val="restart"/>
            <w:shd w:val="clear" w:color="auto" w:fill="auto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09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Pag</w:t>
            </w:r>
          </w:p>
        </w:tc>
        <w:tc>
          <w:tcPr>
            <w:tcW w:w="338" w:type="dxa"/>
            <w:vMerge/>
            <w:tcBorders>
              <w:left w:val="single" w:sz="4" w:space="0" w:color="auto"/>
            </w:tcBorders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97" w:type="dxa"/>
            <w:gridSpan w:val="2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41" w:type="dxa"/>
            <w:vMerge/>
            <w:tcBorders>
              <w:right w:val="single" w:sz="4" w:space="0" w:color="auto"/>
            </w:tcBorders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68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Pag</w:t>
            </w:r>
          </w:p>
        </w:tc>
        <w:tc>
          <w:tcPr>
            <w:tcW w:w="339" w:type="dxa"/>
            <w:vMerge/>
            <w:tcBorders>
              <w:left w:val="single" w:sz="4" w:space="0" w:color="auto"/>
            </w:tcBorders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gridSpan w:val="2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39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  <w:tc>
          <w:tcPr>
            <w:tcW w:w="390" w:type="dxa"/>
            <w:vMerge/>
            <w:shd w:val="clear" w:color="auto" w:fill="FFFF00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b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01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02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03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04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05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06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07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08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09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10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11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12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13</w:t>
            </w:r>
          </w:p>
        </w:tc>
        <w:tc>
          <w:tcPr>
            <w:tcW w:w="338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 w:rsidRPr="007A01BC">
              <w:rPr>
                <w:rFonts w:ascii="Times New Roman" w:hAnsi="Times New Roman"/>
                <w:sz w:val="20"/>
              </w:rPr>
              <w:t>14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15</w:t>
            </w:r>
          </w:p>
        </w:tc>
        <w:tc>
          <w:tcPr>
            <w:tcW w:w="338" w:type="dxa"/>
            <w:vAlign w:val="center"/>
          </w:tcPr>
          <w:p w:rsidR="00B61A2E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16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B61A2E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17</w:t>
            </w:r>
          </w:p>
        </w:tc>
        <w:tc>
          <w:tcPr>
            <w:tcW w:w="338" w:type="dxa"/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18</w:t>
            </w:r>
          </w:p>
        </w:tc>
        <w:tc>
          <w:tcPr>
            <w:tcW w:w="339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19</w:t>
            </w:r>
          </w:p>
        </w:tc>
        <w:tc>
          <w:tcPr>
            <w:tcW w:w="338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339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21</w:t>
            </w:r>
          </w:p>
        </w:tc>
        <w:tc>
          <w:tcPr>
            <w:tcW w:w="338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22</w:t>
            </w:r>
          </w:p>
        </w:tc>
        <w:tc>
          <w:tcPr>
            <w:tcW w:w="339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23</w:t>
            </w:r>
          </w:p>
        </w:tc>
        <w:tc>
          <w:tcPr>
            <w:tcW w:w="338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24</w:t>
            </w:r>
          </w:p>
        </w:tc>
        <w:tc>
          <w:tcPr>
            <w:tcW w:w="339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25</w:t>
            </w:r>
          </w:p>
        </w:tc>
        <w:tc>
          <w:tcPr>
            <w:tcW w:w="338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26</w:t>
            </w:r>
          </w:p>
        </w:tc>
        <w:tc>
          <w:tcPr>
            <w:tcW w:w="339" w:type="dxa"/>
            <w:vAlign w:val="center"/>
          </w:tcPr>
          <w:p w:rsidR="00F543D9" w:rsidRPr="007A01BC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x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27</w:t>
            </w:r>
          </w:p>
        </w:tc>
        <w:tc>
          <w:tcPr>
            <w:tcW w:w="338" w:type="dxa"/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28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F543D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</w:t>
            </w:r>
          </w:p>
        </w:tc>
        <w:tc>
          <w:tcPr>
            <w:tcW w:w="338" w:type="dxa"/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7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41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43D9" w:rsidP="00F543D9">
            <w:pPr>
              <w:pStyle w:val="Header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30</w:t>
            </w: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gridSpan w:val="2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390" w:type="dxa"/>
            <w:vAlign w:val="center"/>
          </w:tcPr>
          <w:p w:rsidR="00F543D9" w:rsidRPr="007A01BC" w:rsidP="00F543D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Rev.</w:t>
            </w:r>
          </w:p>
        </w:tc>
        <w:tc>
          <w:tcPr>
            <w:tcW w:w="1074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Data</w:t>
            </w:r>
          </w:p>
        </w:tc>
        <w:tc>
          <w:tcPr>
            <w:tcW w:w="1356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Emissor</w:t>
            </w:r>
          </w:p>
        </w:tc>
        <w:tc>
          <w:tcPr>
            <w:tcW w:w="1358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Verificador</w:t>
            </w:r>
          </w:p>
        </w:tc>
        <w:tc>
          <w:tcPr>
            <w:tcW w:w="4462" w:type="dxa"/>
            <w:gridSpan w:val="14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Descrição das Revisões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</w:tcPr>
          <w:p w:rsidR="00F543D9" w:rsidRPr="000924B8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0A</w:t>
            </w:r>
          </w:p>
        </w:tc>
        <w:tc>
          <w:tcPr>
            <w:tcW w:w="1074" w:type="dxa"/>
            <w:gridSpan w:val="4"/>
          </w:tcPr>
          <w:p w:rsidR="00F543D9" w:rsidRPr="00131E67" w:rsidP="008E684B">
            <w:pPr>
              <w:pStyle w:val="Header"/>
              <w:jc w:val="center"/>
              <w:rPr>
                <w:rFonts w:ascii="Times New Roman" w:hAnsi="Times New Roman"/>
              </w:rPr>
            </w:pPr>
            <w:r w:rsidRPr="008E684B">
              <w:rPr>
                <w:rFonts w:ascii="Times New Roman" w:hAnsi="Times New Roman"/>
              </w:rPr>
              <w:t>0</w:t>
            </w:r>
            <w:r>
              <w:rPr>
                <w:rFonts w:ascii="Times New Roman" w:hAnsi="Times New Roman"/>
              </w:rPr>
              <w:t>9</w:t>
            </w:r>
            <w:r w:rsidRPr="008E684B">
              <w:rPr>
                <w:rFonts w:ascii="Times New Roman" w:hAnsi="Times New Roman"/>
              </w:rPr>
              <w:t>/0</w:t>
            </w:r>
            <w:r w:rsidRPr="008E684B" w:rsidR="007A7F39">
              <w:rPr>
                <w:rFonts w:ascii="Times New Roman" w:hAnsi="Times New Roman"/>
              </w:rPr>
              <w:t>8</w:t>
            </w:r>
            <w:r w:rsidRPr="008E684B">
              <w:rPr>
                <w:rFonts w:ascii="Times New Roman" w:hAnsi="Times New Roman"/>
              </w:rPr>
              <w:t>/13</w:t>
            </w:r>
          </w:p>
        </w:tc>
        <w:tc>
          <w:tcPr>
            <w:tcW w:w="1356" w:type="dxa"/>
            <w:gridSpan w:val="4"/>
          </w:tcPr>
          <w:p w:rsidR="00F543D9" w:rsidRPr="000924B8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ACQ</w:t>
            </w:r>
          </w:p>
        </w:tc>
        <w:tc>
          <w:tcPr>
            <w:tcW w:w="1358" w:type="dxa"/>
            <w:gridSpan w:val="4"/>
          </w:tcPr>
          <w:p w:rsidR="00F543D9" w:rsidRPr="000924B8" w:rsidP="005556FA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JPA</w:t>
            </w:r>
          </w:p>
        </w:tc>
        <w:tc>
          <w:tcPr>
            <w:tcW w:w="4462" w:type="dxa"/>
            <w:gridSpan w:val="14"/>
            <w:tcBorders>
              <w:top w:val="single" w:sz="4" w:space="0" w:color="auto"/>
              <w:bottom w:val="single" w:sz="4" w:space="0" w:color="auto"/>
            </w:tcBorders>
          </w:tcPr>
          <w:p w:rsidR="00F543D9" w:rsidRPr="007A01BC" w:rsidP="005556FA">
            <w:pPr>
              <w:pStyle w:val="Head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Emissão para comentários do cliente.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00</w:t>
            </w:r>
          </w:p>
        </w:tc>
        <w:tc>
          <w:tcPr>
            <w:tcW w:w="1074" w:type="dxa"/>
            <w:gridSpan w:val="4"/>
          </w:tcPr>
          <w:p w:rsidR="00B61A2E" w:rsidRPr="007A01BC" w:rsidP="00FB6416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</w:t>
            </w:r>
            <w:r w:rsidR="00FB6416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</w:rPr>
              <w:t>/09</w:t>
            </w:r>
            <w:r w:rsidR="00630CBF">
              <w:rPr>
                <w:rFonts w:ascii="Times New Roman" w:hAnsi="Times New Roman"/>
              </w:rPr>
              <w:t>/13</w:t>
            </w:r>
          </w:p>
        </w:tc>
        <w:tc>
          <w:tcPr>
            <w:tcW w:w="1356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ACQ</w:t>
            </w:r>
          </w:p>
        </w:tc>
        <w:tc>
          <w:tcPr>
            <w:tcW w:w="1358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GAA</w:t>
            </w:r>
          </w:p>
        </w:tc>
        <w:tc>
          <w:tcPr>
            <w:tcW w:w="4462" w:type="dxa"/>
            <w:gridSpan w:val="14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Aprovado com comentários do cliente.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759" w:type="dxa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4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56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1358" w:type="dxa"/>
            <w:gridSpan w:val="4"/>
          </w:tcPr>
          <w:p w:rsidR="00B61A2E" w:rsidRPr="007A01BC" w:rsidP="001D17A9">
            <w:pPr>
              <w:pStyle w:val="Header"/>
              <w:jc w:val="center"/>
              <w:rPr>
                <w:rFonts w:ascii="Times New Roman" w:hAnsi="Times New Roman"/>
              </w:rPr>
            </w:pPr>
          </w:p>
        </w:tc>
        <w:tc>
          <w:tcPr>
            <w:tcW w:w="4462" w:type="dxa"/>
            <w:gridSpan w:val="14"/>
            <w:tcBorders>
              <w:top w:val="single" w:sz="4" w:space="0" w:color="auto"/>
              <w:bottom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jc w:val="center"/>
        </w:trPr>
        <w:tc>
          <w:tcPr>
            <w:tcW w:w="4547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Nome do Aprovador</w:t>
            </w:r>
          </w:p>
        </w:tc>
        <w:tc>
          <w:tcPr>
            <w:tcW w:w="4462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  <w:r w:rsidRPr="007A01BC">
              <w:rPr>
                <w:rFonts w:ascii="Times New Roman" w:hAnsi="Times New Roman"/>
              </w:rPr>
              <w:t>Assinatura do Aprovador</w:t>
            </w:r>
          </w:p>
        </w:tc>
      </w:tr>
      <w:tr w:rsidTr="001D17A9">
        <w:tblPrEx>
          <w:tblW w:w="9009" w:type="dxa"/>
          <w:jc w:val="center"/>
          <w:tblInd w:w="-34" w:type="dxa"/>
          <w:tblLayout w:type="fixed"/>
          <w:tblLook w:val="04A0"/>
        </w:tblPrEx>
        <w:trPr>
          <w:trHeight w:val="566"/>
          <w:jc w:val="center"/>
        </w:trPr>
        <w:tc>
          <w:tcPr>
            <w:tcW w:w="4547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1A2E" w:rsidRPr="007A01BC" w:rsidP="001D17A9">
            <w:pPr>
              <w:pStyle w:val="Header"/>
              <w:rPr>
                <w:rFonts w:ascii="Times New Roman" w:hAnsi="Times New Roman"/>
                <w:i/>
              </w:rPr>
            </w:pPr>
            <w:r w:rsidRPr="007A01BC">
              <w:rPr>
                <w:rFonts w:ascii="Times New Roman" w:hAnsi="Times New Roman"/>
                <w:i/>
              </w:rPr>
              <w:t>Joaquim Pimenta de Ávila</w:t>
            </w:r>
          </w:p>
        </w:tc>
        <w:tc>
          <w:tcPr>
            <w:tcW w:w="4462" w:type="dxa"/>
            <w:gridSpan w:val="14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B61A2E" w:rsidRPr="007A01BC" w:rsidP="001D17A9">
            <w:pPr>
              <w:pStyle w:val="Header"/>
              <w:rPr>
                <w:rFonts w:ascii="Times New Roman" w:hAnsi="Times New Roman"/>
              </w:rPr>
            </w:pPr>
          </w:p>
        </w:tc>
      </w:tr>
    </w:tbl>
    <w:p w:rsidR="0001770C" w:rsidP="004A0B34">
      <w:pPr>
        <w:rPr>
          <w:rFonts w:cs="Arial"/>
        </w:rPr>
      </w:pPr>
    </w:p>
    <w:p w:rsidR="003D5730" w:rsidP="004A0B34"/>
    <w:sectPr w:rsidSect="004D7906">
      <w:headerReference w:type="even" r:id="rId17"/>
      <w:headerReference w:type="default" r:id="rId18"/>
      <w:headerReference w:type="first" r:id="rId19"/>
      <w:pgSz w:w="11907" w:h="16840" w:code="9"/>
      <w:pgMar w:top="851" w:right="567" w:bottom="567" w:left="851" w:header="907" w:footer="0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</wne:acdManifest>
    <wne:toolbarData r:id="rId1"/>
  </wne:toolbars>
  <wne:acds>
    <wne:acd wne:argValue="AgBUAO0AdAB1AGwAbwAgADEALABDAFYAUgBEAA==&#10;" wne:acdName="acd0" wne:fciIndexBasedOn="0065"/>
    <wne:acd wne:argValue="AgBDAFYAUgBEAF8AIABOAE8AUgBNAEEATAA=&#10;" wne:acdName="acd1" wne:fciIndexBasedOn="0065"/>
    <wne:acd wne:argValue="AQAAAAIA&#10;" wne:acdName="acd2" wne:fciIndexBasedOn="0065"/>
    <wne:acd wne:argValue="AQAAAAMA&#10;" wne:acdName="acd3" wne:fciIndexBasedOn="0065"/>
    <wne:acd wne:argValue="AgBBAE4ARQBYAE8A&#10;" wne:acdName="acd4" wne:fciIndexBasedOn="0065"/>
    <wne:acd wne:argValue="AgBNAGEAcgBjAGEAZABvAHIAZQBzACAAMQA=&#10;" wne:acdName="acd5" wne:fciIndexBasedOn="0065"/>
    <wne:acd wne:argValue="AgBNAGEAcgBjAGEAZABvAHIAZQBzACAAMgA=&#10;" wne:acdName="acd6" wne:fciIndexBasedOn="0065"/>
  </wne:acds>
</wne:tcg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21">
    <w:pPr>
      <w:pStyle w:val="Footer"/>
      <w:jc w:val="right"/>
      <w:rPr>
        <w:sz w:val="12"/>
        <w:szCs w:val="12"/>
      </w:rPr>
    </w:pPr>
  </w:p>
  <w:p w:rsidR="00582121">
    <w:pPr>
      <w:pStyle w:val="Footer"/>
      <w:rPr>
        <w:sz w:val="12"/>
        <w:szCs w:val="12"/>
      </w:rPr>
    </w:pPr>
  </w:p>
  <w:p w:rsidR="00582121">
    <w:pPr>
      <w:pStyle w:val="Footer"/>
      <w:rPr>
        <w:sz w:val="12"/>
        <w:szCs w:val="1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F0B28">
      <w:r>
        <w:separator/>
      </w:r>
    </w:p>
  </w:footnote>
  <w:footnote w:type="continuationSeparator" w:id="1">
    <w:p w:rsidR="009F0B28">
      <w:r>
        <w:continuationSeparator/>
      </w:r>
    </w:p>
  </w:footnote>
  <w:footnote w:id="2">
    <w:p w:rsidR="00582121" w:rsidRPr="005D4287" w:rsidP="005D4287">
      <w:pPr>
        <w:pStyle w:val="FootnoteText"/>
        <w:rPr>
          <w:lang w:val="pt-BR"/>
        </w:rPr>
      </w:pPr>
      <w:r>
        <w:rPr>
          <w:rStyle w:val="FootnoteReference"/>
        </w:rPr>
        <w:footnoteRef/>
      </w:r>
      <w:r w:rsidRPr="005D4287">
        <w:rPr>
          <w:lang w:val="pt-BR"/>
        </w:rPr>
        <w:t xml:space="preserve"> Não foram disponibilizadas as Fichas de Inspeção Regular referentes ao</w:t>
      </w:r>
      <w:r>
        <w:rPr>
          <w:lang w:val="pt-BR"/>
        </w:rPr>
        <w:t>s meses</w:t>
      </w:r>
      <w:r w:rsidRPr="005D4287">
        <w:rPr>
          <w:lang w:val="pt-BR"/>
        </w:rPr>
        <w:t xml:space="preserve"> de </w:t>
      </w:r>
      <w:r>
        <w:rPr>
          <w:lang w:val="pt-BR"/>
        </w:rPr>
        <w:t xml:space="preserve">abril e </w:t>
      </w:r>
      <w:r w:rsidRPr="005D4287">
        <w:rPr>
          <w:lang w:val="pt-BR"/>
        </w:rPr>
        <w:t>maio/2013.</w:t>
      </w:r>
    </w:p>
  </w:footnote>
  <w:footnote w:id="3">
    <w:p w:rsidR="00582121" w:rsidRPr="007F3122" w:rsidP="007F3122">
      <w:pPr>
        <w:pStyle w:val="FootnoteText"/>
        <w:jc w:val="both"/>
        <w:rPr>
          <w:lang w:val="pt-BR"/>
        </w:rPr>
      </w:pPr>
      <w:r>
        <w:rPr>
          <w:rStyle w:val="FootnoteReference"/>
        </w:rPr>
        <w:footnoteRef/>
      </w:r>
      <w:r w:rsidRPr="007F3122">
        <w:rPr>
          <w:lang w:val="pt-BR"/>
        </w:rPr>
        <w:t xml:space="preserve"> A normativa não associa o dimensionamento do sistema extravasor à classe de risco da barragem, mas sim à etapa de funcionamento da mesma (operação ou abandono da estrutura).</w:t>
      </w:r>
    </w:p>
  </w:footnote>
  <w:footnote w:id="4">
    <w:p w:rsidR="00582121" w:rsidRPr="007F3122" w:rsidP="007F3122">
      <w:pPr>
        <w:pStyle w:val="FootnoteText"/>
        <w:jc w:val="both"/>
        <w:rPr>
          <w:lang w:val="pt-BR"/>
        </w:rPr>
      </w:pPr>
      <w:r w:rsidRPr="009E7BEF">
        <w:rPr>
          <w:rStyle w:val="FootnoteReference"/>
        </w:rPr>
        <w:footnoteRef/>
      </w:r>
      <w:r w:rsidRPr="007F3122">
        <w:rPr>
          <w:lang w:val="pt-BR"/>
        </w:rPr>
        <w:t xml:space="preserve"> Ressalta-se que para as estruturas Classe II que tenham ocupação humana a jusante e evidências de risco potencial, o sistema extravasor deve ser verificado para eventos de cheia com TR de 10.000 anos ou PMP.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30" w:type="dxa"/>
      <w:tblInd w:w="71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2" w:space="0" w:color="auto"/>
        <w:insideV w:val="single" w:sz="2" w:space="0" w:color="auto"/>
      </w:tblBorders>
      <w:tblLayout w:type="fixed"/>
      <w:tblCellMar>
        <w:left w:w="71" w:type="dxa"/>
        <w:right w:w="71" w:type="dxa"/>
      </w:tblCellMar>
      <w:tblLook w:val="0000"/>
    </w:tblPr>
    <w:tblGrid>
      <w:gridCol w:w="2880"/>
      <w:gridCol w:w="3216"/>
      <w:gridCol w:w="2742"/>
      <w:gridCol w:w="1092"/>
    </w:tblGrid>
    <w:tr w:rsidTr="003369C9">
      <w:tblPrEx>
        <w:tblW w:w="9930" w:type="dxa"/>
        <w:tblInd w:w="71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hRule="exact" w:val="1082"/>
      </w:trPr>
      <w:tc>
        <w:tcPr>
          <w:tcW w:w="2880" w:type="dxa"/>
          <w:vAlign w:val="center"/>
        </w:tcPr>
        <w:p w:rsidR="00582121" w:rsidP="003369C9">
          <w:pPr>
            <w:pStyle w:val="Header"/>
            <w:tabs>
              <w:tab w:val="left" w:pos="213"/>
              <w:tab w:val="clear" w:pos="4419"/>
              <w:tab w:val="clear" w:pos="8838"/>
            </w:tabs>
            <w:jc w:val="center"/>
            <w:rPr>
              <w:rFonts w:cs="Arial"/>
              <w:sz w:val="20"/>
            </w:rPr>
          </w:pPr>
          <w:r>
            <w:rPr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1" o:spid="_x0000_i2049" type="#_x0000_t75" style="width:86.9pt;height:34.75pt;visibility:visible">
                <v:imagedata r:id="rId1" o:title=""/>
              </v:shape>
            </w:pict>
          </w:r>
        </w:p>
      </w:tc>
      <w:tc>
        <w:tcPr>
          <w:tcW w:w="3216" w:type="dxa"/>
          <w:vAlign w:val="center"/>
        </w:tcPr>
        <w:p w:rsidR="00582121">
          <w:pPr>
            <w:jc w:val="center"/>
            <w:rPr>
              <w:rFonts w:cs="Arial"/>
              <w:b/>
              <w:sz w:val="20"/>
            </w:rPr>
          </w:pPr>
          <w:r>
            <w:rPr>
              <w:rFonts w:cs="Arial"/>
              <w:b/>
              <w:noProof/>
              <w:sz w:val="20"/>
            </w:rPr>
            <w:pict>
              <v:shape id="_x0000_i2050" type="#_x0000_t75" style="width:145.25pt;height:27.3pt;visibility:visible">
                <v:imagedata r:id="rId2" o:title=""/>
              </v:shape>
            </w:pict>
          </w:r>
        </w:p>
      </w:tc>
      <w:tc>
        <w:tcPr>
          <w:tcW w:w="3834" w:type="dxa"/>
          <w:gridSpan w:val="2"/>
          <w:vAlign w:val="center"/>
        </w:tcPr>
        <w:p w:rsidR="00582121" w:rsidP="00E9187C">
          <w:pPr>
            <w:jc w:val="center"/>
            <w:rPr>
              <w:rFonts w:cs="Arial"/>
              <w:b/>
            </w:rPr>
          </w:pPr>
          <w:r>
            <w:rPr>
              <w:rFonts w:cs="Arial"/>
              <w:b/>
            </w:rPr>
            <w:t>AUDITORIA TÉCNICA DE SEGURANÇA – FASE IV B</w:t>
          </w:r>
        </w:p>
      </w:tc>
    </w:tr>
    <w:tr w:rsidTr="003369C9">
      <w:tblPrEx>
        <w:tblW w:w="9930" w:type="dxa"/>
        <w:tblInd w:w="71" w:type="dxa"/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val="550"/>
      </w:trPr>
      <w:tc>
        <w:tcPr>
          <w:tcW w:w="6096" w:type="dxa"/>
          <w:gridSpan w:val="2"/>
          <w:vMerge w:val="restart"/>
        </w:tcPr>
        <w:p w:rsidR="00582121" w:rsidP="003369C9">
          <w:pPr>
            <w:spacing w:before="4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TÍTULO</w:t>
          </w:r>
        </w:p>
        <w:p w:rsidR="00582121" w:rsidP="003369C9">
          <w:pPr>
            <w:spacing w:before="40"/>
            <w:rPr>
              <w:rFonts w:cs="Arial"/>
              <w:b/>
              <w:bCs/>
              <w:sz w:val="20"/>
            </w:rPr>
          </w:pPr>
          <w:r>
            <w:rPr>
              <w:rFonts w:cs="Arial"/>
              <w:b/>
              <w:bCs/>
              <w:sz w:val="20"/>
            </w:rPr>
            <w:t>COMPLEXO PARAOPEBA - MINA CÓRREGO DO FEIJÃO</w:t>
          </w:r>
        </w:p>
        <w:p w:rsidR="00582121" w:rsidP="003369C9">
          <w:pPr>
            <w:spacing w:before="40"/>
            <w:rPr>
              <w:rFonts w:cs="Arial"/>
              <w:b/>
              <w:bCs/>
              <w:sz w:val="20"/>
            </w:rPr>
          </w:pPr>
          <w:r>
            <w:rPr>
              <w:rFonts w:cs="Arial"/>
              <w:b/>
              <w:bCs/>
              <w:sz w:val="20"/>
            </w:rPr>
            <w:t>BARRAGEM I</w:t>
          </w:r>
        </w:p>
        <w:p w:rsidR="00582121" w:rsidP="003369C9">
          <w:pPr>
            <w:spacing w:before="40"/>
            <w:rPr>
              <w:rFonts w:cs="Arial"/>
              <w:b/>
              <w:bCs/>
              <w:sz w:val="20"/>
              <w:szCs w:val="20"/>
            </w:rPr>
          </w:pPr>
          <w:r>
            <w:rPr>
              <w:rFonts w:cs="Arial"/>
              <w:b/>
              <w:bCs/>
              <w:sz w:val="20"/>
              <w:szCs w:val="20"/>
            </w:rPr>
            <w:t>RELATÓRIO DE INSPEÇÃO DE SEGURANÇA REGULAR / 2013</w:t>
          </w:r>
        </w:p>
        <w:p w:rsidR="00582121" w:rsidRPr="00E64826" w:rsidP="003369C9">
          <w:pPr>
            <w:spacing w:before="40"/>
            <w:rPr>
              <w:rFonts w:cs="Arial"/>
              <w:sz w:val="20"/>
              <w:szCs w:val="20"/>
            </w:rPr>
          </w:pPr>
          <w:r>
            <w:rPr>
              <w:rFonts w:cs="Arial"/>
              <w:b/>
              <w:bCs/>
              <w:sz w:val="20"/>
              <w:szCs w:val="20"/>
            </w:rPr>
            <w:t>LAUDO TÉCNICO DE SEGURANÇA DE BARRAGEM / 2013</w:t>
          </w:r>
        </w:p>
      </w:tc>
      <w:tc>
        <w:tcPr>
          <w:tcW w:w="2742" w:type="dxa"/>
        </w:tcPr>
        <w:p w:rsidR="00582121" w:rsidP="003369C9">
          <w:pPr>
            <w:spacing w:before="4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Nº VALE</w:t>
          </w:r>
        </w:p>
        <w:p w:rsidR="00582121" w:rsidRPr="003369C9" w:rsidP="003369C9">
          <w:pPr>
            <w:spacing w:before="40"/>
            <w:jc w:val="center"/>
            <w:rPr>
              <w:rFonts w:cs="Arial"/>
              <w:b/>
              <w:bCs/>
              <w:sz w:val="20"/>
            </w:rPr>
          </w:pPr>
          <w:r w:rsidRPr="003369C9">
            <w:rPr>
              <w:rFonts w:cs="Arial"/>
              <w:b/>
              <w:bCs/>
              <w:sz w:val="20"/>
            </w:rPr>
            <w:t>-</w:t>
          </w:r>
        </w:p>
      </w:tc>
      <w:tc>
        <w:tcPr>
          <w:tcW w:w="1092" w:type="dxa"/>
        </w:tcPr>
        <w:p w:rsidR="00582121" w:rsidP="003369C9">
          <w:pPr>
            <w:spacing w:before="40"/>
            <w:ind w:left="-71" w:right="-71"/>
            <w:jc w:val="center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PÁGINA</w:t>
          </w:r>
        </w:p>
        <w:p w:rsidR="00582121" w:rsidP="00F543D9">
          <w:pPr>
            <w:spacing w:before="120"/>
            <w:ind w:left="-74" w:right="-74"/>
            <w:jc w:val="center"/>
            <w:rPr>
              <w:rFonts w:cs="Arial"/>
              <w:b/>
              <w:bCs/>
              <w:sz w:val="20"/>
            </w:rPr>
          </w:pPr>
          <w:r>
            <w:rPr>
              <w:rStyle w:val="PageNumber"/>
              <w:rFonts w:cs="Arial"/>
              <w:b/>
              <w:bCs/>
              <w:sz w:val="20"/>
            </w:rPr>
            <w:fldChar w:fldCharType="begin"/>
          </w:r>
          <w:r>
            <w:rPr>
              <w:rStyle w:val="PageNumber"/>
              <w:rFonts w:cs="Arial"/>
              <w:b/>
              <w:bCs/>
              <w:sz w:val="20"/>
            </w:rPr>
            <w:instrText xml:space="preserve"> PAGE </w:instrText>
          </w:r>
          <w:r>
            <w:rPr>
              <w:rStyle w:val="PageNumber"/>
              <w:rFonts w:cs="Arial"/>
              <w:b/>
              <w:bCs/>
              <w:sz w:val="20"/>
            </w:rPr>
            <w:fldChar w:fldCharType="separate"/>
          </w:r>
          <w:r>
            <w:rPr>
              <w:rStyle w:val="PageNumber"/>
              <w:rFonts w:ascii="Arial" w:hAnsi="Arial" w:cs="Arial"/>
              <w:b/>
              <w:bCs/>
              <w:sz w:val="20"/>
              <w:szCs w:val="24"/>
              <w:lang w:val="pt-BR" w:eastAsia="pt-BR" w:bidi="ar-SA"/>
            </w:rPr>
            <w:t>26</w:t>
          </w:r>
          <w:r>
            <w:rPr>
              <w:rStyle w:val="PageNumber"/>
              <w:rFonts w:cs="Arial"/>
              <w:b/>
              <w:bCs/>
              <w:sz w:val="20"/>
            </w:rPr>
            <w:fldChar w:fldCharType="end"/>
          </w:r>
          <w:r>
            <w:rPr>
              <w:rStyle w:val="PageNumber"/>
              <w:rFonts w:cs="Arial"/>
              <w:b/>
              <w:bCs/>
              <w:sz w:val="20"/>
            </w:rPr>
            <w:t>/26</w:t>
          </w:r>
        </w:p>
      </w:tc>
    </w:tr>
    <w:tr w:rsidTr="003369C9">
      <w:tblPrEx>
        <w:tblW w:w="9930" w:type="dxa"/>
        <w:tblInd w:w="71" w:type="dxa"/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val="550"/>
      </w:trPr>
      <w:tc>
        <w:tcPr>
          <w:tcW w:w="6096" w:type="dxa"/>
          <w:gridSpan w:val="2"/>
          <w:vMerge/>
        </w:tcPr>
        <w:p w:rsidR="00582121">
          <w:pPr>
            <w:tabs>
              <w:tab w:val="left" w:pos="851"/>
            </w:tabs>
            <w:rPr>
              <w:rFonts w:cs="Arial"/>
              <w:sz w:val="20"/>
            </w:rPr>
          </w:pPr>
        </w:p>
      </w:tc>
      <w:tc>
        <w:tcPr>
          <w:tcW w:w="2742" w:type="dxa"/>
        </w:tcPr>
        <w:p w:rsidR="00582121" w:rsidP="003369C9">
          <w:pPr>
            <w:spacing w:before="40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Nº PIMENTA DE ÁVILA</w:t>
          </w:r>
        </w:p>
        <w:p w:rsidR="00582121" w:rsidP="003369C9">
          <w:pPr>
            <w:spacing w:before="120"/>
            <w:jc w:val="center"/>
            <w:rPr>
              <w:rFonts w:cs="Arial"/>
              <w:b/>
              <w:bCs/>
              <w:sz w:val="20"/>
            </w:rPr>
          </w:pPr>
          <w:r w:rsidRPr="003369C9">
            <w:rPr>
              <w:rFonts w:cs="Arial"/>
              <w:b/>
              <w:bCs/>
              <w:sz w:val="20"/>
            </w:rPr>
            <w:t>RD-578-RL-32822</w:t>
          </w:r>
          <w:r>
            <w:rPr>
              <w:rFonts w:cs="Arial"/>
              <w:b/>
              <w:bCs/>
              <w:sz w:val="20"/>
            </w:rPr>
            <w:t>-00</w:t>
          </w:r>
        </w:p>
      </w:tc>
      <w:tc>
        <w:tcPr>
          <w:tcW w:w="1092" w:type="dxa"/>
        </w:tcPr>
        <w:p w:rsidR="00582121" w:rsidP="003369C9">
          <w:pPr>
            <w:spacing w:before="40"/>
            <w:jc w:val="center"/>
            <w:rPr>
              <w:rFonts w:cs="Arial"/>
              <w:sz w:val="16"/>
            </w:rPr>
          </w:pPr>
          <w:r>
            <w:rPr>
              <w:rFonts w:cs="Arial"/>
              <w:sz w:val="16"/>
            </w:rPr>
            <w:t>REV.</w:t>
          </w:r>
        </w:p>
        <w:p w:rsidR="00582121" w:rsidP="003369C9">
          <w:pPr>
            <w:spacing w:before="120"/>
            <w:jc w:val="center"/>
            <w:rPr>
              <w:rFonts w:cs="Arial"/>
              <w:b/>
              <w:bCs/>
              <w:sz w:val="20"/>
            </w:rPr>
          </w:pPr>
          <w:r>
            <w:rPr>
              <w:rFonts w:cs="Arial"/>
              <w:b/>
              <w:bCs/>
              <w:sz w:val="20"/>
            </w:rPr>
            <w:t>0</w:t>
          </w:r>
        </w:p>
      </w:tc>
    </w:tr>
  </w:tbl>
  <w:p w:rsidR="00582121">
    <w:pPr>
      <w:rPr>
        <w:rFonts w:cs="Arial"/>
        <w:sz w:val="12"/>
        <w:szCs w:val="1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2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582121">
    <w:pPr>
      <w:pStyle w:val="Header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082" w:type="dxa"/>
      <w:tblInd w:w="6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71" w:type="dxa"/>
        <w:right w:w="71" w:type="dxa"/>
      </w:tblCellMar>
      <w:tblLook w:val="0000"/>
    </w:tblPr>
    <w:tblGrid>
      <w:gridCol w:w="3262"/>
      <w:gridCol w:w="3545"/>
      <w:gridCol w:w="2410"/>
      <w:gridCol w:w="865"/>
    </w:tblGrid>
    <w:tr w:rsidTr="00BD3F47">
      <w:tblPrEx>
        <w:tblW w:w="10082" w:type="dxa"/>
        <w:tblInd w:w="6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hRule="exact" w:val="900"/>
      </w:trPr>
      <w:tc>
        <w:tcPr>
          <w:tcW w:w="3262" w:type="dxa"/>
          <w:tcBorders>
            <w:bottom w:val="single" w:sz="8" w:space="0" w:color="auto"/>
            <w:right w:val="single" w:sz="8" w:space="0" w:color="auto"/>
          </w:tcBorders>
          <w:vAlign w:val="center"/>
        </w:tcPr>
        <w:p w:rsidR="00582121" w:rsidRPr="007D4F57" w:rsidP="00BD3F47">
          <w:pPr>
            <w:pStyle w:val="Header"/>
            <w:jc w:val="center"/>
            <w:rPr>
              <w:rFonts w:cs="Arial"/>
              <w:b/>
              <w:sz w:val="32"/>
            </w:rPr>
          </w:pPr>
          <w:r>
            <w:rPr>
              <w:rFonts w:cs="Arial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2051" type="#_x0000_t75" style="width:89.4pt;height:44.7pt">
                <v:imagedata r:id="rId1" o:title="vale_rgb"/>
              </v:shape>
            </w:pict>
          </w:r>
        </w:p>
      </w:tc>
      <w:tc>
        <w:tcPr>
          <w:tcW w:w="3545" w:type="dxa"/>
          <w:tcBorders>
            <w:left w:val="single" w:sz="8" w:space="0" w:color="auto"/>
            <w:bottom w:val="single" w:sz="8" w:space="0" w:color="auto"/>
            <w:right w:val="single" w:sz="8" w:space="0" w:color="auto"/>
          </w:tcBorders>
          <w:vAlign w:val="center"/>
        </w:tcPr>
        <w:p w:rsidR="00582121" w:rsidRPr="007D4F57" w:rsidP="00BD3F47">
          <w:pPr>
            <w:ind w:left="-68"/>
            <w:jc w:val="center"/>
            <w:rPr>
              <w:rFonts w:cs="Arial"/>
              <w:b/>
              <w:sz w:val="28"/>
            </w:rPr>
          </w:pPr>
          <w:r>
            <w:rPr>
              <w:rFonts w:cs="Arial"/>
              <w:b/>
              <w:noProof/>
              <w:sz w:val="28"/>
            </w:rPr>
            <w:pict>
              <v:shape id="Imagem 0" o:spid="_x0000_i2052" type="#_x0000_t75" alt="Logomarca Cronogramas, Planilhas e Padrão Cliente.jpg" style="width:161.4pt;height:29.8pt;visibility:visible">
                <v:imagedata r:id="rId2" o:title="Logomarca Cronogramas, Planilhas e Padrão Cliente"/>
              </v:shape>
            </w:pict>
          </w:r>
        </w:p>
      </w:tc>
      <w:tc>
        <w:tcPr>
          <w:tcW w:w="3275" w:type="dxa"/>
          <w:gridSpan w:val="2"/>
          <w:tcBorders>
            <w:left w:val="single" w:sz="8" w:space="0" w:color="auto"/>
            <w:bottom w:val="single" w:sz="8" w:space="0" w:color="auto"/>
          </w:tcBorders>
          <w:vAlign w:val="center"/>
        </w:tcPr>
        <w:p w:rsidR="00582121" w:rsidRPr="007D4F57">
          <w:pPr>
            <w:jc w:val="center"/>
            <w:rPr>
              <w:rFonts w:cs="Arial"/>
              <w:b/>
              <w:sz w:val="28"/>
              <w:szCs w:val="28"/>
            </w:rPr>
          </w:pPr>
          <w:r w:rsidRPr="00167BAD">
            <w:rPr>
              <w:rFonts w:ascii="Arial Black" w:hAnsi="Arial Black" w:cs="Arial"/>
              <w:sz w:val="28"/>
              <w:szCs w:val="28"/>
            </w:rPr>
            <w:t>SISTEMA SUL</w:t>
          </w:r>
        </w:p>
      </w:tc>
    </w:tr>
    <w:tr w:rsidTr="00BD3F47">
      <w:tblPrEx>
        <w:tblW w:w="10082" w:type="dxa"/>
        <w:tblInd w:w="68" w:type="dxa"/>
        <w:tblBorders>
          <w:bottom w:val="none" w:sz="0" w:space="0" w:color="auto"/>
        </w:tblBorders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val="533"/>
      </w:trPr>
      <w:tc>
        <w:tcPr>
          <w:tcW w:w="6807" w:type="dxa"/>
          <w:gridSpan w:val="2"/>
          <w:vMerge w:val="restart"/>
          <w:tcBorders>
            <w:top w:val="single" w:sz="8" w:space="0" w:color="auto"/>
            <w:left w:val="single" w:sz="12" w:space="0" w:color="auto"/>
            <w:bottom w:val="single" w:sz="8" w:space="0" w:color="auto"/>
            <w:right w:val="single" w:sz="8" w:space="0" w:color="auto"/>
          </w:tcBorders>
        </w:tcPr>
        <w:p w:rsidR="00582121" w:rsidRPr="007D4F57" w:rsidP="00BD3F47">
          <w:pPr>
            <w:tabs>
              <w:tab w:val="left" w:pos="641"/>
              <w:tab w:val="left" w:pos="851"/>
            </w:tabs>
            <w:spacing w:before="120"/>
            <w:rPr>
              <w:rFonts w:cs="Arial"/>
              <w:b/>
            </w:rPr>
          </w:pPr>
          <w:r w:rsidRPr="007D4F57">
            <w:rPr>
              <w:rFonts w:cs="Arial"/>
              <w:b/>
            </w:rPr>
            <w:t>Complexo Vargem Grande – Mina Capitão do Mato</w:t>
          </w:r>
        </w:p>
        <w:p w:rsidR="00582121" w:rsidP="00BD3F47">
          <w:pPr>
            <w:rPr>
              <w:rFonts w:cs="Arial"/>
              <w:b/>
              <w:szCs w:val="22"/>
            </w:rPr>
          </w:pPr>
          <w:r w:rsidRPr="007D4F57">
            <w:rPr>
              <w:rFonts w:cs="Arial"/>
              <w:b/>
              <w:szCs w:val="22"/>
            </w:rPr>
            <w:t>Barragem Peneirinha</w:t>
          </w:r>
          <w:r>
            <w:rPr>
              <w:rFonts w:cs="Arial"/>
              <w:b/>
              <w:szCs w:val="22"/>
            </w:rPr>
            <w:t xml:space="preserve"> </w:t>
          </w:r>
        </w:p>
        <w:p w:rsidR="00582121" w:rsidRPr="007D4F57" w:rsidP="00BD3F47">
          <w:pPr>
            <w:rPr>
              <w:rFonts w:cs="Arial"/>
              <w:b/>
              <w:i/>
            </w:rPr>
          </w:pPr>
          <w:r w:rsidRPr="007D4F57">
            <w:rPr>
              <w:rFonts w:cs="Arial"/>
              <w:b/>
              <w:i/>
            </w:rPr>
            <w:t>LAUDO TÉCNICO DE SEGURANÇA DE BARRAGEM / 2009</w:t>
          </w:r>
        </w:p>
        <w:p w:rsidR="00582121" w:rsidRPr="007D4F57">
          <w:pPr>
            <w:tabs>
              <w:tab w:val="left" w:pos="851"/>
            </w:tabs>
            <w:rPr>
              <w:rFonts w:cs="Arial"/>
              <w:sz w:val="18"/>
            </w:rPr>
          </w:pPr>
          <w:r w:rsidRPr="007D4F57">
            <w:rPr>
              <w:rFonts w:cs="Arial"/>
              <w:sz w:val="18"/>
            </w:rPr>
            <w:t xml:space="preserve">        </w:t>
          </w:r>
        </w:p>
        <w:p w:rsidR="00582121" w:rsidRPr="007D4F57">
          <w:pPr>
            <w:tabs>
              <w:tab w:val="left" w:pos="851"/>
            </w:tabs>
            <w:rPr>
              <w:rFonts w:cs="Arial"/>
              <w:sz w:val="18"/>
            </w:rPr>
          </w:pPr>
        </w:p>
      </w:tc>
      <w:tc>
        <w:tcPr>
          <w:tcW w:w="2410" w:type="dxa"/>
          <w:tcBorders>
            <w:top w:val="single" w:sz="8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</w:tcPr>
        <w:p w:rsidR="00582121" w:rsidRPr="007D4F57">
          <w:pPr>
            <w:spacing w:before="30"/>
            <w:rPr>
              <w:rFonts w:cs="Arial"/>
              <w:sz w:val="18"/>
            </w:rPr>
          </w:pPr>
          <w:r w:rsidRPr="007D4F57">
            <w:rPr>
              <w:rFonts w:cs="Arial"/>
              <w:sz w:val="18"/>
            </w:rPr>
            <w:t>N.º VALE:</w:t>
          </w:r>
        </w:p>
        <w:p w:rsidR="00582121" w:rsidRPr="007D4F57">
          <w:pPr>
            <w:rPr>
              <w:rFonts w:cs="Arial"/>
              <w:b/>
              <w:sz w:val="20"/>
            </w:rPr>
          </w:pPr>
          <w:r w:rsidRPr="007D4F57">
            <w:rPr>
              <w:rFonts w:cs="Arial"/>
              <w:b/>
              <w:sz w:val="20"/>
            </w:rPr>
            <w:t xml:space="preserve">              </w:t>
          </w:r>
        </w:p>
      </w:tc>
      <w:tc>
        <w:tcPr>
          <w:tcW w:w="865" w:type="dxa"/>
          <w:tcBorders>
            <w:top w:val="single" w:sz="8" w:space="0" w:color="auto"/>
            <w:left w:val="single" w:sz="8" w:space="0" w:color="auto"/>
            <w:bottom w:val="single" w:sz="8" w:space="0" w:color="auto"/>
          </w:tcBorders>
        </w:tcPr>
        <w:p w:rsidR="00582121" w:rsidRPr="007D4F57">
          <w:pPr>
            <w:spacing w:before="30"/>
            <w:jc w:val="center"/>
            <w:rPr>
              <w:rFonts w:cs="Arial"/>
              <w:sz w:val="18"/>
            </w:rPr>
          </w:pPr>
          <w:r w:rsidRPr="007D4F57">
            <w:rPr>
              <w:rFonts w:cs="Arial"/>
              <w:sz w:val="18"/>
            </w:rPr>
            <w:t>FOLHA</w:t>
          </w:r>
        </w:p>
        <w:p w:rsidR="00582121" w:rsidRPr="007D4F57" w:rsidP="00BD3F47">
          <w:pPr>
            <w:spacing w:before="30"/>
            <w:jc w:val="center"/>
            <w:rPr>
              <w:rFonts w:cs="Arial"/>
              <w:sz w:val="20"/>
            </w:rPr>
          </w:pPr>
          <w:r w:rsidRPr="007D4F57">
            <w:rPr>
              <w:rStyle w:val="PageNumber"/>
              <w:rFonts w:cs="Arial"/>
              <w:sz w:val="20"/>
            </w:rPr>
            <w:fldChar w:fldCharType="begin"/>
          </w:r>
          <w:r w:rsidRPr="007D4F57">
            <w:rPr>
              <w:rStyle w:val="PageNumber"/>
              <w:rFonts w:cs="Arial"/>
              <w:sz w:val="20"/>
            </w:rPr>
            <w:instrText xml:space="preserve"> PAGE </w:instrText>
          </w:r>
          <w:r w:rsidRPr="007D4F57">
            <w:rPr>
              <w:rStyle w:val="PageNumber"/>
              <w:rFonts w:cs="Arial"/>
              <w:sz w:val="20"/>
            </w:rPr>
            <w:fldChar w:fldCharType="separate"/>
          </w:r>
          <w:r>
            <w:rPr>
              <w:rStyle w:val="PageNumber"/>
              <w:rFonts w:cs="Arial"/>
              <w:noProof/>
              <w:sz w:val="20"/>
            </w:rPr>
            <w:t>1</w:t>
          </w:r>
          <w:r w:rsidRPr="007D4F57">
            <w:rPr>
              <w:rStyle w:val="PageNumber"/>
              <w:rFonts w:cs="Arial"/>
              <w:sz w:val="20"/>
            </w:rPr>
            <w:fldChar w:fldCharType="end"/>
          </w:r>
          <w:r w:rsidRPr="007D4F57">
            <w:rPr>
              <w:rStyle w:val="PageNumber"/>
              <w:rFonts w:cs="Arial"/>
              <w:sz w:val="20"/>
            </w:rPr>
            <w:t xml:space="preserve"> / </w:t>
          </w:r>
          <w:r>
            <w:rPr>
              <w:rStyle w:val="PageNumber"/>
              <w:rFonts w:cs="Arial"/>
              <w:sz w:val="20"/>
            </w:rPr>
            <w:t>14</w:t>
          </w:r>
        </w:p>
      </w:tc>
    </w:tr>
    <w:tr w:rsidTr="00BD3F47">
      <w:tblPrEx>
        <w:tblW w:w="10082" w:type="dxa"/>
        <w:tblInd w:w="68" w:type="dxa"/>
        <w:tblBorders>
          <w:bottom w:val="none" w:sz="0" w:space="0" w:color="auto"/>
        </w:tblBorders>
        <w:tblLayout w:type="fixed"/>
        <w:tblCellMar>
          <w:left w:w="71" w:type="dxa"/>
          <w:right w:w="71" w:type="dxa"/>
        </w:tblCellMar>
        <w:tblLook w:val="0000"/>
      </w:tblPrEx>
      <w:trPr>
        <w:cantSplit/>
        <w:trHeight w:hRule="exact" w:val="532"/>
      </w:trPr>
      <w:tc>
        <w:tcPr>
          <w:tcW w:w="6807" w:type="dxa"/>
          <w:gridSpan w:val="2"/>
          <w:vMerge/>
          <w:tcBorders>
            <w:left w:val="single" w:sz="12" w:space="0" w:color="auto"/>
            <w:bottom w:val="single" w:sz="12" w:space="0" w:color="auto"/>
            <w:right w:val="single" w:sz="8" w:space="0" w:color="auto"/>
          </w:tcBorders>
        </w:tcPr>
        <w:p w:rsidR="00582121" w:rsidRPr="007D4F57">
          <w:pPr>
            <w:tabs>
              <w:tab w:val="left" w:pos="851"/>
            </w:tabs>
            <w:rPr>
              <w:rFonts w:cs="Arial"/>
              <w:sz w:val="18"/>
            </w:rPr>
          </w:pPr>
        </w:p>
      </w:tc>
      <w:tc>
        <w:tcPr>
          <w:tcW w:w="2410" w:type="dxa"/>
          <w:tcBorders>
            <w:top w:val="single" w:sz="8" w:space="0" w:color="auto"/>
            <w:left w:val="single" w:sz="8" w:space="0" w:color="auto"/>
            <w:bottom w:val="single" w:sz="12" w:space="0" w:color="auto"/>
            <w:right w:val="single" w:sz="8" w:space="0" w:color="auto"/>
          </w:tcBorders>
        </w:tcPr>
        <w:p w:rsidR="00582121" w:rsidRPr="004D7906">
          <w:pPr>
            <w:spacing w:before="30"/>
            <w:rPr>
              <w:rFonts w:cs="Arial"/>
              <w:sz w:val="18"/>
              <w:lang w:val="en-US"/>
            </w:rPr>
          </w:pPr>
          <w:r w:rsidRPr="004D7906">
            <w:rPr>
              <w:rFonts w:cs="Arial"/>
              <w:sz w:val="18"/>
              <w:lang w:val="en-US"/>
            </w:rPr>
            <w:t>N.º PROJ.:</w:t>
          </w:r>
        </w:p>
        <w:p w:rsidR="00582121" w:rsidRPr="004D7906" w:rsidP="00BD3F47">
          <w:pPr>
            <w:jc w:val="center"/>
            <w:rPr>
              <w:rFonts w:cs="Arial"/>
              <w:sz w:val="20"/>
              <w:lang w:val="en-US"/>
            </w:rPr>
          </w:pPr>
          <w:r w:rsidRPr="004D7906">
            <w:rPr>
              <w:rFonts w:cs="Arial"/>
              <w:b/>
              <w:sz w:val="20"/>
              <w:lang w:val="en-US"/>
            </w:rPr>
            <w:t>RD-480-LT-18720-00</w:t>
          </w:r>
        </w:p>
      </w:tc>
      <w:tc>
        <w:tcPr>
          <w:tcW w:w="865" w:type="dxa"/>
          <w:tcBorders>
            <w:top w:val="single" w:sz="8" w:space="0" w:color="auto"/>
            <w:left w:val="single" w:sz="8" w:space="0" w:color="auto"/>
            <w:bottom w:val="single" w:sz="12" w:space="0" w:color="auto"/>
          </w:tcBorders>
        </w:tcPr>
        <w:p w:rsidR="00582121" w:rsidRPr="007D4F57">
          <w:pPr>
            <w:spacing w:before="30"/>
            <w:jc w:val="center"/>
            <w:rPr>
              <w:rFonts w:cs="Arial"/>
              <w:sz w:val="18"/>
            </w:rPr>
          </w:pPr>
          <w:r w:rsidRPr="007D4F57">
            <w:rPr>
              <w:rFonts w:cs="Arial"/>
              <w:sz w:val="18"/>
            </w:rPr>
            <w:t>REV.</w:t>
          </w:r>
        </w:p>
        <w:p w:rsidR="00582121" w:rsidRPr="007D4F57" w:rsidP="00BD3F47">
          <w:pPr>
            <w:jc w:val="center"/>
            <w:rPr>
              <w:rFonts w:cs="Arial"/>
              <w:sz w:val="18"/>
            </w:rPr>
          </w:pPr>
        </w:p>
      </w:tc>
    </w:tr>
  </w:tbl>
  <w:p w:rsidR="00582121">
    <w:pPr>
      <w:pStyle w:val="Header"/>
      <w:rPr>
        <w:sz w:val="2"/>
        <w:szCs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21">
    <w:pPr>
      <w:pStyle w:val="Header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21" w:rsidP="00F7106D">
    <w:pPr>
      <w:pStyle w:val="Header"/>
      <w:ind w:left="-850"/>
      <w:rPr>
        <w:noProof/>
        <w:sz w:val="28"/>
        <w:szCs w:val="28"/>
      </w:rPr>
    </w:pPr>
  </w:p>
  <w:p w:rsidR="00582121" w:rsidP="00F7106D">
    <w:pPr>
      <w:pStyle w:val="Header"/>
      <w:ind w:left="-850"/>
      <w:rPr>
        <w:noProof/>
        <w:sz w:val="28"/>
        <w:szCs w:val="28"/>
      </w:rPr>
    </w:pPr>
  </w:p>
  <w:p w:rsidR="00582121" w:rsidP="00F7106D">
    <w:pPr>
      <w:pStyle w:val="Header"/>
      <w:ind w:left="-850"/>
      <w:rPr>
        <w:noProof/>
        <w:sz w:val="28"/>
        <w:szCs w:val="28"/>
      </w:rPr>
    </w:pPr>
    <w:r>
      <w:rPr>
        <w:noProof/>
        <w:sz w:val="28"/>
        <w:szCs w:val="28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Imagem 11" o:spid="_x0000_s2053" type="#_x0000_t75" alt="Formato_A4_Retrato" style="width:593.75pt;height:25.95pt;margin-top:-0.15pt;margin-left:-42.45pt;position:absolute;visibility:visible;z-index:251658240">
          <v:imagedata r:id="rId1" o:title="Formato_A4_Retrato"/>
        </v:shape>
      </w:pict>
    </w:r>
    <w:r>
      <w:rPr>
        <w:noProof/>
        <w:sz w:val="28"/>
        <w:szCs w:val="28"/>
      </w:rPr>
      <w:pict>
        <v:shape id="Imagem 15" o:spid="_x0000_i2054" type="#_x0000_t75" alt="LOGO PAC 210" style="width:592.15pt;height:26.05pt;visibility:visible">
          <v:imagedata r:id="rId2" o:title="LOGO PAC 210"/>
        </v:shape>
      </w:pict>
    </w:r>
  </w:p>
  <w:p w:rsidR="00582121" w:rsidP="00F7106D">
    <w:pPr>
      <w:pStyle w:val="Header"/>
      <w:ind w:left="-850"/>
      <w:rPr>
        <w:noProof/>
        <w:sz w:val="28"/>
        <w:szCs w:val="28"/>
      </w:rPr>
    </w:pPr>
  </w:p>
  <w:p w:rsidR="00582121" w:rsidP="00F7106D">
    <w:pPr>
      <w:pStyle w:val="Header"/>
      <w:ind w:left="-850"/>
      <w:rPr>
        <w:sz w:val="12"/>
        <w:szCs w:val="12"/>
      </w:rPr>
    </w:pPr>
  </w:p>
  <w:p w:rsidR="00582121">
    <w:pPr>
      <w:rPr>
        <w:rFonts w:cs="Arial"/>
        <w:sz w:val="12"/>
        <w:szCs w:val="12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212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singleLevel"/>
    <w:tmpl w:val="00000003"/>
    <w:name w:val="WW8Num3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1">
    <w:nsid w:val="00544810"/>
    <w:multiLevelType w:val="multilevel"/>
    <w:tmpl w:val="A2C8672E"/>
    <w:lvl w:ilvl="0">
      <w:start w:val="8"/>
      <w:numFmt w:val="decimal"/>
      <w:lvlText w:val="%1.0"/>
      <w:lvlJc w:val="left"/>
      <w:pPr>
        <w:ind w:left="4897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0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67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74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453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522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231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3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009" w:hanging="1800"/>
      </w:pPr>
      <w:rPr>
        <w:rFonts w:hint="default"/>
      </w:rPr>
    </w:lvl>
  </w:abstractNum>
  <w:abstractNum w:abstractNumId="2">
    <w:nsid w:val="02C32817"/>
    <w:multiLevelType w:val="hybridMultilevel"/>
    <w:tmpl w:val="49827372"/>
    <w:lvl w:ilvl="0">
      <w:start w:val="1"/>
      <w:numFmt w:val="bullet"/>
      <w:pStyle w:val="Estil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084191"/>
    <w:multiLevelType w:val="hybridMultilevel"/>
    <w:tmpl w:val="27203E2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8C2697"/>
    <w:multiLevelType w:val="multilevel"/>
    <w:tmpl w:val="49CA4DEA"/>
    <w:lvl w:ilvl="0">
      <w:start w:val="1"/>
      <w:numFmt w:val="decimal"/>
      <w:lvlText w:val="%1.0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sz w:val="24"/>
        <w:vertAlign w:val="baseli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4"/>
        <w:szCs w:val="24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5">
    <w:nsid w:val="0CBB1DD9"/>
    <w:multiLevelType w:val="hybridMultilevel"/>
    <w:tmpl w:val="8ADECEF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DB30FC"/>
    <w:multiLevelType w:val="hybridMultilevel"/>
    <w:tmpl w:val="690A14F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DB41FC"/>
    <w:multiLevelType w:val="hybridMultilevel"/>
    <w:tmpl w:val="5EA8BD8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C228B6"/>
    <w:multiLevelType w:val="hybridMultilevel"/>
    <w:tmpl w:val="A74C966E"/>
    <w:lvl w:ilvl="0">
      <w:start w:val="1"/>
      <w:numFmt w:val="bullet"/>
      <w:pStyle w:val="Marcadores1"/>
      <w:lvlText w:val="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9F91464"/>
    <w:multiLevelType w:val="hybridMultilevel"/>
    <w:tmpl w:val="DBD88A2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A272AC"/>
    <w:multiLevelType w:val="hybridMultilevel"/>
    <w:tmpl w:val="F09AEA2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9A4611"/>
    <w:multiLevelType w:val="hybridMultilevel"/>
    <w:tmpl w:val="9CC6FC42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0EA39C0"/>
    <w:multiLevelType w:val="hybridMultilevel"/>
    <w:tmpl w:val="958813C2"/>
    <w:lvl w:ilvl="0">
      <w:start w:val="1"/>
      <w:numFmt w:val="bullet"/>
      <w:lvlText w:val=""/>
      <w:lvlJc w:val="left"/>
      <w:pPr>
        <w:ind w:left="77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3">
    <w:nsid w:val="362E3FAF"/>
    <w:multiLevelType w:val="hybridMultilevel"/>
    <w:tmpl w:val="53C8972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627C7A"/>
    <w:multiLevelType w:val="hybridMultilevel"/>
    <w:tmpl w:val="6826EB8A"/>
    <w:lvl w:ilvl="0">
      <w:start w:val="1"/>
      <w:numFmt w:val="decimal"/>
      <w:pStyle w:val="Heading1"/>
      <w:lvlText w:val="%1.0"/>
      <w:lvlJc w:val="left"/>
      <w:pPr>
        <w:ind w:left="489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574" w:hanging="360"/>
      </w:pPr>
    </w:lvl>
    <w:lvl w:ilvl="2" w:tentative="1">
      <w:start w:val="1"/>
      <w:numFmt w:val="lowerRoman"/>
      <w:lvlText w:val="%3."/>
      <w:lvlJc w:val="right"/>
      <w:pPr>
        <w:ind w:left="3294" w:hanging="180"/>
      </w:pPr>
    </w:lvl>
    <w:lvl w:ilvl="3" w:tentative="1">
      <w:start w:val="1"/>
      <w:numFmt w:val="decimal"/>
      <w:lvlText w:val="%4."/>
      <w:lvlJc w:val="left"/>
      <w:pPr>
        <w:ind w:left="4014" w:hanging="360"/>
      </w:pPr>
    </w:lvl>
    <w:lvl w:ilvl="4" w:tentative="1">
      <w:start w:val="1"/>
      <w:numFmt w:val="lowerLetter"/>
      <w:lvlText w:val="%5."/>
      <w:lvlJc w:val="left"/>
      <w:pPr>
        <w:ind w:left="4734" w:hanging="360"/>
      </w:pPr>
    </w:lvl>
    <w:lvl w:ilvl="5" w:tentative="1">
      <w:start w:val="1"/>
      <w:numFmt w:val="lowerRoman"/>
      <w:lvlText w:val="%6."/>
      <w:lvlJc w:val="right"/>
      <w:pPr>
        <w:ind w:left="5454" w:hanging="180"/>
      </w:pPr>
    </w:lvl>
    <w:lvl w:ilvl="6" w:tentative="1">
      <w:start w:val="1"/>
      <w:numFmt w:val="decimal"/>
      <w:lvlText w:val="%7."/>
      <w:lvlJc w:val="left"/>
      <w:pPr>
        <w:ind w:left="6174" w:hanging="360"/>
      </w:pPr>
    </w:lvl>
    <w:lvl w:ilvl="7" w:tentative="1">
      <w:start w:val="1"/>
      <w:numFmt w:val="lowerLetter"/>
      <w:lvlText w:val="%8."/>
      <w:lvlJc w:val="left"/>
      <w:pPr>
        <w:ind w:left="6894" w:hanging="360"/>
      </w:pPr>
    </w:lvl>
    <w:lvl w:ilvl="8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5">
    <w:nsid w:val="3E3B2AE2"/>
    <w:multiLevelType w:val="hybridMultilevel"/>
    <w:tmpl w:val="99E20AC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DE15BF"/>
    <w:multiLevelType w:val="hybridMultilevel"/>
    <w:tmpl w:val="EE107DD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C517F5C"/>
    <w:multiLevelType w:val="hybridMultilevel"/>
    <w:tmpl w:val="79AE8A2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10C01D0"/>
    <w:multiLevelType w:val="hybridMultilevel"/>
    <w:tmpl w:val="6E68E74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4EC2929"/>
    <w:multiLevelType w:val="hybridMultilevel"/>
    <w:tmpl w:val="7E0CF8FE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B31EC5"/>
    <w:multiLevelType w:val="hybridMultilevel"/>
    <w:tmpl w:val="492EB79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1713F9C"/>
    <w:multiLevelType w:val="hybridMultilevel"/>
    <w:tmpl w:val="258E079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983115"/>
    <w:multiLevelType w:val="hybridMultilevel"/>
    <w:tmpl w:val="617C5BE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2D815E1"/>
    <w:multiLevelType w:val="multilevel"/>
    <w:tmpl w:val="3728891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>
    <w:nsid w:val="779D04B9"/>
    <w:multiLevelType w:val="hybridMultilevel"/>
    <w:tmpl w:val="9BC08212"/>
    <w:lvl w:ilvl="0">
      <w:start w:val="3"/>
      <w:numFmt w:val="bullet"/>
      <w:pStyle w:val="Marcadores2"/>
      <w:lvlText w:val="-"/>
      <w:lvlJc w:val="left"/>
      <w:pPr>
        <w:tabs>
          <w:tab w:val="num" w:pos="1985"/>
        </w:tabs>
        <w:ind w:left="1985" w:hanging="567"/>
      </w:pPr>
      <w:rPr>
        <w:rFonts w:ascii="Times New Roman" w:eastAsia="Times New Roman" w:hAnsi="Times New Roman" w:cs="Times New Roman" w:hint="default"/>
      </w:rPr>
    </w:lvl>
    <w:lvl w:ilvl="1">
      <w:start w:val="3"/>
      <w:numFmt w:val="bullet"/>
      <w:pStyle w:val="Marcadores2"/>
      <w:lvlText w:val="-"/>
      <w:lvlJc w:val="left"/>
      <w:pPr>
        <w:tabs>
          <w:tab w:val="num" w:pos="2169"/>
        </w:tabs>
        <w:ind w:left="2169" w:hanging="567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3204"/>
        </w:tabs>
        <w:ind w:left="3204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4"/>
        </w:tabs>
        <w:ind w:left="3924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4"/>
        </w:tabs>
        <w:ind w:left="46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4"/>
        </w:tabs>
        <w:ind w:left="5364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4"/>
        </w:tabs>
        <w:ind w:left="6084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4"/>
        </w:tabs>
        <w:ind w:left="68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4"/>
        </w:tabs>
        <w:ind w:left="7524" w:hanging="360"/>
      </w:pPr>
      <w:rPr>
        <w:rFonts w:ascii="Wingdings" w:hAnsi="Wingdings" w:cs="Times New Roman" w:hint="default"/>
      </w:rPr>
    </w:lvl>
  </w:abstractNum>
  <w:abstractNum w:abstractNumId="25">
    <w:nsid w:val="77AD7F99"/>
    <w:multiLevelType w:val="hybridMultilevel"/>
    <w:tmpl w:val="DBDC31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D23655"/>
    <w:multiLevelType w:val="multilevel"/>
    <w:tmpl w:val="3728891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24"/>
  </w:num>
  <w:num w:numId="2">
    <w:abstractNumId w:val="4"/>
  </w:num>
  <w:num w:numId="3">
    <w:abstractNumId w:val="8"/>
  </w:num>
  <w:num w:numId="4">
    <w:abstractNumId w:val="2"/>
  </w:num>
  <w:num w:numId="5">
    <w:abstractNumId w:val="14"/>
  </w:num>
  <w:num w:numId="6">
    <w:abstractNumId w:val="23"/>
  </w:num>
  <w:num w:numId="7">
    <w:abstractNumId w:val="7"/>
  </w:num>
  <w:num w:numId="8">
    <w:abstractNumId w:val="5"/>
  </w:num>
  <w:num w:numId="9">
    <w:abstractNumId w:val="21"/>
  </w:num>
  <w:num w:numId="10">
    <w:abstractNumId w:val="10"/>
  </w:num>
  <w:num w:numId="11">
    <w:abstractNumId w:val="19"/>
  </w:num>
  <w:num w:numId="12">
    <w:abstractNumId w:val="6"/>
  </w:num>
  <w:num w:numId="13">
    <w:abstractNumId w:val="9"/>
  </w:num>
  <w:num w:numId="14">
    <w:abstractNumId w:val="22"/>
  </w:num>
  <w:num w:numId="15">
    <w:abstractNumId w:val="3"/>
  </w:num>
  <w:num w:numId="16">
    <w:abstractNumId w:val="1"/>
  </w:num>
  <w:num w:numId="17">
    <w:abstractNumId w:val="26"/>
  </w:num>
  <w:num w:numId="18">
    <w:abstractNumId w:val="20"/>
  </w:num>
  <w:num w:numId="19">
    <w:abstractNumId w:val="11"/>
  </w:num>
  <w:num w:numId="20">
    <w:abstractNumId w:val="16"/>
  </w:num>
  <w:num w:numId="21">
    <w:abstractNumId w:val="15"/>
  </w:num>
  <w:num w:numId="22">
    <w:abstractNumId w:val="25"/>
  </w:num>
  <w:num w:numId="23">
    <w:abstractNumId w:val="17"/>
  </w:num>
  <w:num w:numId="24">
    <w:abstractNumId w:val="0"/>
  </w:num>
  <w:num w:numId="25">
    <w:abstractNumId w:val="12"/>
  </w:num>
  <w:num w:numId="26">
    <w:abstractNumId w:val="18"/>
  </w:num>
  <w:num w:numId="27">
    <w:abstractNumId w:val="1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stylePaneFormatFilter w:val="3F01"/>
  <w:doNotTrackMoves/>
  <w:defaultTabStop w:val="709"/>
  <w:hyphenationZone w:val="425"/>
  <w:drawingGridHorizontalSpacing w:val="120"/>
  <w:drawingGridVerticalSpacing w:val="6"/>
  <w:displayHorizontalDrawingGridEvery w:val="2"/>
  <w:noPunctuationKerning/>
  <w:characterSpacingControl w:val="doNotCompress"/>
  <w:footnotePr>
    <w:footnote w:id="0"/>
    <w:footnote w:id="1"/>
  </w:foot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43F0"/>
    <w:rsid w:val="00000042"/>
    <w:rsid w:val="0000004D"/>
    <w:rsid w:val="000014D3"/>
    <w:rsid w:val="00003FBA"/>
    <w:rsid w:val="00005A05"/>
    <w:rsid w:val="00006966"/>
    <w:rsid w:val="00010435"/>
    <w:rsid w:val="00010C2D"/>
    <w:rsid w:val="0001221A"/>
    <w:rsid w:val="00013CCF"/>
    <w:rsid w:val="00014881"/>
    <w:rsid w:val="00015900"/>
    <w:rsid w:val="00015FA3"/>
    <w:rsid w:val="00016158"/>
    <w:rsid w:val="0001770C"/>
    <w:rsid w:val="0002096C"/>
    <w:rsid w:val="000211FD"/>
    <w:rsid w:val="00022E61"/>
    <w:rsid w:val="00032261"/>
    <w:rsid w:val="00034C95"/>
    <w:rsid w:val="000355A9"/>
    <w:rsid w:val="00035826"/>
    <w:rsid w:val="0003743B"/>
    <w:rsid w:val="00040B26"/>
    <w:rsid w:val="00045AA5"/>
    <w:rsid w:val="00047892"/>
    <w:rsid w:val="000502C0"/>
    <w:rsid w:val="00054CA1"/>
    <w:rsid w:val="00055235"/>
    <w:rsid w:val="00056D38"/>
    <w:rsid w:val="000600F2"/>
    <w:rsid w:val="000619AD"/>
    <w:rsid w:val="00061F80"/>
    <w:rsid w:val="00064A4C"/>
    <w:rsid w:val="00065347"/>
    <w:rsid w:val="00066039"/>
    <w:rsid w:val="0006787F"/>
    <w:rsid w:val="000704BD"/>
    <w:rsid w:val="0007321D"/>
    <w:rsid w:val="00073401"/>
    <w:rsid w:val="00073D06"/>
    <w:rsid w:val="0007778B"/>
    <w:rsid w:val="0008296E"/>
    <w:rsid w:val="0008610C"/>
    <w:rsid w:val="00086A5A"/>
    <w:rsid w:val="00086C32"/>
    <w:rsid w:val="00087D94"/>
    <w:rsid w:val="00091A6B"/>
    <w:rsid w:val="000924B8"/>
    <w:rsid w:val="00094956"/>
    <w:rsid w:val="00095792"/>
    <w:rsid w:val="000B0705"/>
    <w:rsid w:val="000B763B"/>
    <w:rsid w:val="000C626D"/>
    <w:rsid w:val="000C6C6D"/>
    <w:rsid w:val="000D02CB"/>
    <w:rsid w:val="000D0A6B"/>
    <w:rsid w:val="000D476C"/>
    <w:rsid w:val="000D478F"/>
    <w:rsid w:val="000D4889"/>
    <w:rsid w:val="000D4C8B"/>
    <w:rsid w:val="000E197D"/>
    <w:rsid w:val="000E3CC3"/>
    <w:rsid w:val="000E7D0F"/>
    <w:rsid w:val="000F1F3D"/>
    <w:rsid w:val="000F33F4"/>
    <w:rsid w:val="000F5CCD"/>
    <w:rsid w:val="000F5FED"/>
    <w:rsid w:val="00100633"/>
    <w:rsid w:val="001009FC"/>
    <w:rsid w:val="0010117D"/>
    <w:rsid w:val="00103349"/>
    <w:rsid w:val="00103825"/>
    <w:rsid w:val="00103DCC"/>
    <w:rsid w:val="00103E86"/>
    <w:rsid w:val="0010493B"/>
    <w:rsid w:val="00104FDD"/>
    <w:rsid w:val="001054A5"/>
    <w:rsid w:val="00107070"/>
    <w:rsid w:val="001105A7"/>
    <w:rsid w:val="00110F69"/>
    <w:rsid w:val="00113488"/>
    <w:rsid w:val="0011646B"/>
    <w:rsid w:val="00116BD9"/>
    <w:rsid w:val="0011785D"/>
    <w:rsid w:val="00120008"/>
    <w:rsid w:val="00121D08"/>
    <w:rsid w:val="00121DCD"/>
    <w:rsid w:val="00123512"/>
    <w:rsid w:val="00125053"/>
    <w:rsid w:val="00126DCD"/>
    <w:rsid w:val="00131E67"/>
    <w:rsid w:val="00133AEB"/>
    <w:rsid w:val="00135A1F"/>
    <w:rsid w:val="0013764E"/>
    <w:rsid w:val="001431F4"/>
    <w:rsid w:val="001502C2"/>
    <w:rsid w:val="001514FD"/>
    <w:rsid w:val="00153982"/>
    <w:rsid w:val="00154756"/>
    <w:rsid w:val="00157E06"/>
    <w:rsid w:val="00162723"/>
    <w:rsid w:val="00164933"/>
    <w:rsid w:val="00165797"/>
    <w:rsid w:val="001657D2"/>
    <w:rsid w:val="00166D52"/>
    <w:rsid w:val="00167A9D"/>
    <w:rsid w:val="00167BAD"/>
    <w:rsid w:val="00170431"/>
    <w:rsid w:val="00171C5D"/>
    <w:rsid w:val="00174A5F"/>
    <w:rsid w:val="001754CC"/>
    <w:rsid w:val="00176CA1"/>
    <w:rsid w:val="00177DB6"/>
    <w:rsid w:val="00180A81"/>
    <w:rsid w:val="001818A5"/>
    <w:rsid w:val="00183B74"/>
    <w:rsid w:val="00187E7F"/>
    <w:rsid w:val="00190B9C"/>
    <w:rsid w:val="00192E07"/>
    <w:rsid w:val="00194BAB"/>
    <w:rsid w:val="00196C73"/>
    <w:rsid w:val="001A1D62"/>
    <w:rsid w:val="001A27CA"/>
    <w:rsid w:val="001A2ACE"/>
    <w:rsid w:val="001A2AE7"/>
    <w:rsid w:val="001A2D2E"/>
    <w:rsid w:val="001A3517"/>
    <w:rsid w:val="001A6738"/>
    <w:rsid w:val="001B1E50"/>
    <w:rsid w:val="001B2685"/>
    <w:rsid w:val="001B3A9C"/>
    <w:rsid w:val="001B66A3"/>
    <w:rsid w:val="001C048B"/>
    <w:rsid w:val="001C219B"/>
    <w:rsid w:val="001C2D93"/>
    <w:rsid w:val="001C4165"/>
    <w:rsid w:val="001C57FA"/>
    <w:rsid w:val="001C6A3E"/>
    <w:rsid w:val="001C7420"/>
    <w:rsid w:val="001D17A9"/>
    <w:rsid w:val="001D22BB"/>
    <w:rsid w:val="001D4AA8"/>
    <w:rsid w:val="001D52E7"/>
    <w:rsid w:val="001D61B2"/>
    <w:rsid w:val="001D7647"/>
    <w:rsid w:val="001E0827"/>
    <w:rsid w:val="001E4FDA"/>
    <w:rsid w:val="001E5D99"/>
    <w:rsid w:val="001E65E7"/>
    <w:rsid w:val="001E73EE"/>
    <w:rsid w:val="001F0618"/>
    <w:rsid w:val="001F1405"/>
    <w:rsid w:val="001F22E8"/>
    <w:rsid w:val="001F35D1"/>
    <w:rsid w:val="001F4140"/>
    <w:rsid w:val="001F4D99"/>
    <w:rsid w:val="001F57D6"/>
    <w:rsid w:val="001F6645"/>
    <w:rsid w:val="00201269"/>
    <w:rsid w:val="002025BC"/>
    <w:rsid w:val="00202B3B"/>
    <w:rsid w:val="00203F5A"/>
    <w:rsid w:val="00204379"/>
    <w:rsid w:val="00204F78"/>
    <w:rsid w:val="00205285"/>
    <w:rsid w:val="00205DB6"/>
    <w:rsid w:val="002075A8"/>
    <w:rsid w:val="0021084F"/>
    <w:rsid w:val="00210EAF"/>
    <w:rsid w:val="002117AF"/>
    <w:rsid w:val="002128DC"/>
    <w:rsid w:val="002138A8"/>
    <w:rsid w:val="002166CA"/>
    <w:rsid w:val="00216BFE"/>
    <w:rsid w:val="002203EA"/>
    <w:rsid w:val="00224835"/>
    <w:rsid w:val="00225DD9"/>
    <w:rsid w:val="00230A17"/>
    <w:rsid w:val="0023165C"/>
    <w:rsid w:val="00234555"/>
    <w:rsid w:val="0024263D"/>
    <w:rsid w:val="00242B07"/>
    <w:rsid w:val="00242E28"/>
    <w:rsid w:val="0024489B"/>
    <w:rsid w:val="002453FE"/>
    <w:rsid w:val="002456FF"/>
    <w:rsid w:val="00246C91"/>
    <w:rsid w:val="00250DE5"/>
    <w:rsid w:val="00251ADF"/>
    <w:rsid w:val="00254D8E"/>
    <w:rsid w:val="002552AB"/>
    <w:rsid w:val="002556D2"/>
    <w:rsid w:val="00255EE8"/>
    <w:rsid w:val="00256031"/>
    <w:rsid w:val="00262402"/>
    <w:rsid w:val="00262911"/>
    <w:rsid w:val="00264A24"/>
    <w:rsid w:val="0026778B"/>
    <w:rsid w:val="00270676"/>
    <w:rsid w:val="0027319B"/>
    <w:rsid w:val="00273369"/>
    <w:rsid w:val="00273C88"/>
    <w:rsid w:val="002863B9"/>
    <w:rsid w:val="002920B5"/>
    <w:rsid w:val="0029358B"/>
    <w:rsid w:val="00293A76"/>
    <w:rsid w:val="00293E0B"/>
    <w:rsid w:val="00294398"/>
    <w:rsid w:val="0029573C"/>
    <w:rsid w:val="00295A19"/>
    <w:rsid w:val="00296115"/>
    <w:rsid w:val="00297EA5"/>
    <w:rsid w:val="002A359E"/>
    <w:rsid w:val="002A7645"/>
    <w:rsid w:val="002A7CF6"/>
    <w:rsid w:val="002B05D5"/>
    <w:rsid w:val="002B1A1F"/>
    <w:rsid w:val="002B46EA"/>
    <w:rsid w:val="002B7062"/>
    <w:rsid w:val="002C1055"/>
    <w:rsid w:val="002C23A9"/>
    <w:rsid w:val="002C2FFA"/>
    <w:rsid w:val="002C3ED7"/>
    <w:rsid w:val="002C4D36"/>
    <w:rsid w:val="002C5F06"/>
    <w:rsid w:val="002C6FCE"/>
    <w:rsid w:val="002C7D01"/>
    <w:rsid w:val="002D0260"/>
    <w:rsid w:val="002D05CB"/>
    <w:rsid w:val="002D1829"/>
    <w:rsid w:val="002D243B"/>
    <w:rsid w:val="002D4F43"/>
    <w:rsid w:val="002D54F0"/>
    <w:rsid w:val="002E04D5"/>
    <w:rsid w:val="002E0CEF"/>
    <w:rsid w:val="002E4B13"/>
    <w:rsid w:val="002E4ECE"/>
    <w:rsid w:val="002F2025"/>
    <w:rsid w:val="002F2495"/>
    <w:rsid w:val="002F49C2"/>
    <w:rsid w:val="002F564D"/>
    <w:rsid w:val="002F6C23"/>
    <w:rsid w:val="00303009"/>
    <w:rsid w:val="0030453E"/>
    <w:rsid w:val="00305FC4"/>
    <w:rsid w:val="00306C8C"/>
    <w:rsid w:val="00311D82"/>
    <w:rsid w:val="00312209"/>
    <w:rsid w:val="00313D15"/>
    <w:rsid w:val="00315E87"/>
    <w:rsid w:val="0031650F"/>
    <w:rsid w:val="00316D96"/>
    <w:rsid w:val="00317EAB"/>
    <w:rsid w:val="00321F81"/>
    <w:rsid w:val="003232EF"/>
    <w:rsid w:val="003242CF"/>
    <w:rsid w:val="0032576D"/>
    <w:rsid w:val="00330663"/>
    <w:rsid w:val="00331B86"/>
    <w:rsid w:val="00331FF3"/>
    <w:rsid w:val="00334583"/>
    <w:rsid w:val="00335762"/>
    <w:rsid w:val="00335EB2"/>
    <w:rsid w:val="0033688C"/>
    <w:rsid w:val="003369C9"/>
    <w:rsid w:val="00341A5A"/>
    <w:rsid w:val="0034355D"/>
    <w:rsid w:val="00343A87"/>
    <w:rsid w:val="00345422"/>
    <w:rsid w:val="003459C4"/>
    <w:rsid w:val="00346811"/>
    <w:rsid w:val="0034788C"/>
    <w:rsid w:val="0035273D"/>
    <w:rsid w:val="00353DF4"/>
    <w:rsid w:val="0035435A"/>
    <w:rsid w:val="0035467D"/>
    <w:rsid w:val="00354C4E"/>
    <w:rsid w:val="00355568"/>
    <w:rsid w:val="00357361"/>
    <w:rsid w:val="00357973"/>
    <w:rsid w:val="003600A9"/>
    <w:rsid w:val="0036054F"/>
    <w:rsid w:val="00362A73"/>
    <w:rsid w:val="0036309F"/>
    <w:rsid w:val="003631BF"/>
    <w:rsid w:val="00365CEB"/>
    <w:rsid w:val="00370AD6"/>
    <w:rsid w:val="00375ED8"/>
    <w:rsid w:val="00380BC8"/>
    <w:rsid w:val="00382781"/>
    <w:rsid w:val="00383D6E"/>
    <w:rsid w:val="0038710B"/>
    <w:rsid w:val="003879BD"/>
    <w:rsid w:val="00394EEC"/>
    <w:rsid w:val="00395C5B"/>
    <w:rsid w:val="003977D7"/>
    <w:rsid w:val="003A14DB"/>
    <w:rsid w:val="003A51A7"/>
    <w:rsid w:val="003A7BA4"/>
    <w:rsid w:val="003B0348"/>
    <w:rsid w:val="003B0C78"/>
    <w:rsid w:val="003B15FB"/>
    <w:rsid w:val="003B5297"/>
    <w:rsid w:val="003B7E80"/>
    <w:rsid w:val="003C1A90"/>
    <w:rsid w:val="003C305D"/>
    <w:rsid w:val="003C4E9C"/>
    <w:rsid w:val="003C6FEB"/>
    <w:rsid w:val="003D1F20"/>
    <w:rsid w:val="003D5730"/>
    <w:rsid w:val="003D7645"/>
    <w:rsid w:val="003E3FCA"/>
    <w:rsid w:val="003E4180"/>
    <w:rsid w:val="003E67D7"/>
    <w:rsid w:val="003E751B"/>
    <w:rsid w:val="003E7FBE"/>
    <w:rsid w:val="003F0AAD"/>
    <w:rsid w:val="003F2C2C"/>
    <w:rsid w:val="003F3BB2"/>
    <w:rsid w:val="003F49D4"/>
    <w:rsid w:val="00403038"/>
    <w:rsid w:val="00413C31"/>
    <w:rsid w:val="00414159"/>
    <w:rsid w:val="004213D3"/>
    <w:rsid w:val="00422715"/>
    <w:rsid w:val="00422A92"/>
    <w:rsid w:val="00423F39"/>
    <w:rsid w:val="00424147"/>
    <w:rsid w:val="0042442A"/>
    <w:rsid w:val="004272C9"/>
    <w:rsid w:val="00431000"/>
    <w:rsid w:val="00432088"/>
    <w:rsid w:val="00432DA3"/>
    <w:rsid w:val="00433066"/>
    <w:rsid w:val="0043553C"/>
    <w:rsid w:val="00436775"/>
    <w:rsid w:val="0043722A"/>
    <w:rsid w:val="00441765"/>
    <w:rsid w:val="004429B9"/>
    <w:rsid w:val="00444474"/>
    <w:rsid w:val="00446DC9"/>
    <w:rsid w:val="004507E4"/>
    <w:rsid w:val="00450ACC"/>
    <w:rsid w:val="0045119F"/>
    <w:rsid w:val="004520CD"/>
    <w:rsid w:val="00454E4A"/>
    <w:rsid w:val="0045515A"/>
    <w:rsid w:val="004559FD"/>
    <w:rsid w:val="00457ACC"/>
    <w:rsid w:val="004660C0"/>
    <w:rsid w:val="00467F69"/>
    <w:rsid w:val="00470C80"/>
    <w:rsid w:val="00471D71"/>
    <w:rsid w:val="00473197"/>
    <w:rsid w:val="00473E33"/>
    <w:rsid w:val="00475666"/>
    <w:rsid w:val="00477159"/>
    <w:rsid w:val="004803AF"/>
    <w:rsid w:val="00480BDD"/>
    <w:rsid w:val="00485F37"/>
    <w:rsid w:val="00486ED6"/>
    <w:rsid w:val="004903D1"/>
    <w:rsid w:val="00492DD9"/>
    <w:rsid w:val="004937DD"/>
    <w:rsid w:val="004947F1"/>
    <w:rsid w:val="004951F2"/>
    <w:rsid w:val="00495CB4"/>
    <w:rsid w:val="004A0B34"/>
    <w:rsid w:val="004B038F"/>
    <w:rsid w:val="004B0D75"/>
    <w:rsid w:val="004B150A"/>
    <w:rsid w:val="004B4B90"/>
    <w:rsid w:val="004B6ADD"/>
    <w:rsid w:val="004C0590"/>
    <w:rsid w:val="004C07DE"/>
    <w:rsid w:val="004C13DA"/>
    <w:rsid w:val="004C182E"/>
    <w:rsid w:val="004C1E70"/>
    <w:rsid w:val="004C46FB"/>
    <w:rsid w:val="004C5724"/>
    <w:rsid w:val="004C6C9D"/>
    <w:rsid w:val="004D7211"/>
    <w:rsid w:val="004D7680"/>
    <w:rsid w:val="004D7906"/>
    <w:rsid w:val="004E0926"/>
    <w:rsid w:val="004E2620"/>
    <w:rsid w:val="004E386C"/>
    <w:rsid w:val="004E42D2"/>
    <w:rsid w:val="004E6B74"/>
    <w:rsid w:val="004E6F1A"/>
    <w:rsid w:val="004E7D88"/>
    <w:rsid w:val="004F041A"/>
    <w:rsid w:val="004F1483"/>
    <w:rsid w:val="004F3B72"/>
    <w:rsid w:val="004F4A89"/>
    <w:rsid w:val="004F560C"/>
    <w:rsid w:val="004F6336"/>
    <w:rsid w:val="00500F1E"/>
    <w:rsid w:val="00502B83"/>
    <w:rsid w:val="0050398C"/>
    <w:rsid w:val="00503AAA"/>
    <w:rsid w:val="00504688"/>
    <w:rsid w:val="00505ABF"/>
    <w:rsid w:val="005063DF"/>
    <w:rsid w:val="005170D2"/>
    <w:rsid w:val="00517BBA"/>
    <w:rsid w:val="0052105C"/>
    <w:rsid w:val="00521349"/>
    <w:rsid w:val="00523B69"/>
    <w:rsid w:val="00524E02"/>
    <w:rsid w:val="005256B5"/>
    <w:rsid w:val="00532CA6"/>
    <w:rsid w:val="005351B2"/>
    <w:rsid w:val="00536FB5"/>
    <w:rsid w:val="005372BD"/>
    <w:rsid w:val="00540B98"/>
    <w:rsid w:val="00541CD0"/>
    <w:rsid w:val="00544614"/>
    <w:rsid w:val="00544C58"/>
    <w:rsid w:val="00545563"/>
    <w:rsid w:val="0054582E"/>
    <w:rsid w:val="0054592E"/>
    <w:rsid w:val="00545C30"/>
    <w:rsid w:val="005466CC"/>
    <w:rsid w:val="00550577"/>
    <w:rsid w:val="00551525"/>
    <w:rsid w:val="0055392D"/>
    <w:rsid w:val="005556FA"/>
    <w:rsid w:val="00556838"/>
    <w:rsid w:val="00560E5E"/>
    <w:rsid w:val="005623D5"/>
    <w:rsid w:val="005666F4"/>
    <w:rsid w:val="00567358"/>
    <w:rsid w:val="0057682D"/>
    <w:rsid w:val="00580CD0"/>
    <w:rsid w:val="00582121"/>
    <w:rsid w:val="0058223E"/>
    <w:rsid w:val="00583BEE"/>
    <w:rsid w:val="00586704"/>
    <w:rsid w:val="00586CC2"/>
    <w:rsid w:val="00596CA7"/>
    <w:rsid w:val="005A2369"/>
    <w:rsid w:val="005A4678"/>
    <w:rsid w:val="005A5228"/>
    <w:rsid w:val="005B06D1"/>
    <w:rsid w:val="005B3576"/>
    <w:rsid w:val="005B5F09"/>
    <w:rsid w:val="005B7500"/>
    <w:rsid w:val="005C0521"/>
    <w:rsid w:val="005C1C40"/>
    <w:rsid w:val="005C230B"/>
    <w:rsid w:val="005C3BCB"/>
    <w:rsid w:val="005C4DBE"/>
    <w:rsid w:val="005C51E3"/>
    <w:rsid w:val="005D1E67"/>
    <w:rsid w:val="005D38E1"/>
    <w:rsid w:val="005D4287"/>
    <w:rsid w:val="005D477D"/>
    <w:rsid w:val="005E06AB"/>
    <w:rsid w:val="005E0E8A"/>
    <w:rsid w:val="005E2145"/>
    <w:rsid w:val="005E3EFC"/>
    <w:rsid w:val="005E5854"/>
    <w:rsid w:val="005F0634"/>
    <w:rsid w:val="005F0A46"/>
    <w:rsid w:val="005F74F2"/>
    <w:rsid w:val="006001D9"/>
    <w:rsid w:val="006019A2"/>
    <w:rsid w:val="00601BA5"/>
    <w:rsid w:val="00602EDA"/>
    <w:rsid w:val="00603875"/>
    <w:rsid w:val="00603C75"/>
    <w:rsid w:val="00605AE8"/>
    <w:rsid w:val="00606105"/>
    <w:rsid w:val="006072DC"/>
    <w:rsid w:val="00614506"/>
    <w:rsid w:val="00622BA9"/>
    <w:rsid w:val="006232A0"/>
    <w:rsid w:val="006266B4"/>
    <w:rsid w:val="0062785C"/>
    <w:rsid w:val="0063047A"/>
    <w:rsid w:val="00630A0F"/>
    <w:rsid w:val="00630CBF"/>
    <w:rsid w:val="00631D97"/>
    <w:rsid w:val="006331BD"/>
    <w:rsid w:val="00633848"/>
    <w:rsid w:val="00633E1F"/>
    <w:rsid w:val="00634897"/>
    <w:rsid w:val="00635ECB"/>
    <w:rsid w:val="0063730A"/>
    <w:rsid w:val="006413E1"/>
    <w:rsid w:val="00641C9D"/>
    <w:rsid w:val="0064530A"/>
    <w:rsid w:val="00647541"/>
    <w:rsid w:val="0065013E"/>
    <w:rsid w:val="00650E9E"/>
    <w:rsid w:val="00652DA9"/>
    <w:rsid w:val="006555B5"/>
    <w:rsid w:val="00655889"/>
    <w:rsid w:val="00661F74"/>
    <w:rsid w:val="006621F8"/>
    <w:rsid w:val="00662900"/>
    <w:rsid w:val="006636F6"/>
    <w:rsid w:val="00663B40"/>
    <w:rsid w:val="00665CB0"/>
    <w:rsid w:val="00666434"/>
    <w:rsid w:val="00667304"/>
    <w:rsid w:val="0066742E"/>
    <w:rsid w:val="006703CD"/>
    <w:rsid w:val="00671EE0"/>
    <w:rsid w:val="006735E5"/>
    <w:rsid w:val="006741A8"/>
    <w:rsid w:val="00675573"/>
    <w:rsid w:val="00676445"/>
    <w:rsid w:val="006778EC"/>
    <w:rsid w:val="00677AAF"/>
    <w:rsid w:val="0068255C"/>
    <w:rsid w:val="006869C9"/>
    <w:rsid w:val="00686B68"/>
    <w:rsid w:val="00690292"/>
    <w:rsid w:val="00691D81"/>
    <w:rsid w:val="00697394"/>
    <w:rsid w:val="006A030B"/>
    <w:rsid w:val="006A0BB6"/>
    <w:rsid w:val="006A25DA"/>
    <w:rsid w:val="006A3A7B"/>
    <w:rsid w:val="006A3A8F"/>
    <w:rsid w:val="006A7B67"/>
    <w:rsid w:val="006B506A"/>
    <w:rsid w:val="006B70DA"/>
    <w:rsid w:val="006C1691"/>
    <w:rsid w:val="006C4A44"/>
    <w:rsid w:val="006C5D33"/>
    <w:rsid w:val="006C7D12"/>
    <w:rsid w:val="006D316A"/>
    <w:rsid w:val="006D34DF"/>
    <w:rsid w:val="006D4E71"/>
    <w:rsid w:val="006D59CD"/>
    <w:rsid w:val="006D6559"/>
    <w:rsid w:val="006D7BBF"/>
    <w:rsid w:val="006E1A38"/>
    <w:rsid w:val="006E1B0C"/>
    <w:rsid w:val="006E3FD8"/>
    <w:rsid w:val="006E67B4"/>
    <w:rsid w:val="006E6BED"/>
    <w:rsid w:val="006E7858"/>
    <w:rsid w:val="006E795F"/>
    <w:rsid w:val="006F2942"/>
    <w:rsid w:val="006F2A5D"/>
    <w:rsid w:val="006F43FE"/>
    <w:rsid w:val="007018B1"/>
    <w:rsid w:val="00701E41"/>
    <w:rsid w:val="0070445A"/>
    <w:rsid w:val="00704905"/>
    <w:rsid w:val="007050B4"/>
    <w:rsid w:val="007054EA"/>
    <w:rsid w:val="00706909"/>
    <w:rsid w:val="00711EA8"/>
    <w:rsid w:val="007132C4"/>
    <w:rsid w:val="00714644"/>
    <w:rsid w:val="00715EB1"/>
    <w:rsid w:val="007228ED"/>
    <w:rsid w:val="00723048"/>
    <w:rsid w:val="00726EB4"/>
    <w:rsid w:val="00727E12"/>
    <w:rsid w:val="00731508"/>
    <w:rsid w:val="007322CB"/>
    <w:rsid w:val="00733E92"/>
    <w:rsid w:val="00740C95"/>
    <w:rsid w:val="00740D2E"/>
    <w:rsid w:val="00742184"/>
    <w:rsid w:val="00742276"/>
    <w:rsid w:val="00744342"/>
    <w:rsid w:val="0074596A"/>
    <w:rsid w:val="00745E08"/>
    <w:rsid w:val="00745F6C"/>
    <w:rsid w:val="007464D8"/>
    <w:rsid w:val="00750664"/>
    <w:rsid w:val="00751DB9"/>
    <w:rsid w:val="00754A19"/>
    <w:rsid w:val="0075505E"/>
    <w:rsid w:val="00760672"/>
    <w:rsid w:val="007613B3"/>
    <w:rsid w:val="00761973"/>
    <w:rsid w:val="007621EF"/>
    <w:rsid w:val="0076368A"/>
    <w:rsid w:val="0076449D"/>
    <w:rsid w:val="0076468D"/>
    <w:rsid w:val="0076620F"/>
    <w:rsid w:val="0076674A"/>
    <w:rsid w:val="00771329"/>
    <w:rsid w:val="00773615"/>
    <w:rsid w:val="00773CD9"/>
    <w:rsid w:val="00776FB3"/>
    <w:rsid w:val="007770B8"/>
    <w:rsid w:val="007804A3"/>
    <w:rsid w:val="00780FCF"/>
    <w:rsid w:val="00783132"/>
    <w:rsid w:val="00783630"/>
    <w:rsid w:val="00786E1C"/>
    <w:rsid w:val="007903B5"/>
    <w:rsid w:val="007912DE"/>
    <w:rsid w:val="00791AE6"/>
    <w:rsid w:val="00791E1F"/>
    <w:rsid w:val="00792A39"/>
    <w:rsid w:val="0079330B"/>
    <w:rsid w:val="00794480"/>
    <w:rsid w:val="007A01BC"/>
    <w:rsid w:val="007A0C34"/>
    <w:rsid w:val="007A26D4"/>
    <w:rsid w:val="007A53DA"/>
    <w:rsid w:val="007A5737"/>
    <w:rsid w:val="007A5B01"/>
    <w:rsid w:val="007A743D"/>
    <w:rsid w:val="007A7F39"/>
    <w:rsid w:val="007B0C96"/>
    <w:rsid w:val="007B5BD8"/>
    <w:rsid w:val="007B5C51"/>
    <w:rsid w:val="007C0A5D"/>
    <w:rsid w:val="007C1EFF"/>
    <w:rsid w:val="007C238D"/>
    <w:rsid w:val="007C54A7"/>
    <w:rsid w:val="007C55CE"/>
    <w:rsid w:val="007C6197"/>
    <w:rsid w:val="007D1E79"/>
    <w:rsid w:val="007D338E"/>
    <w:rsid w:val="007D4F57"/>
    <w:rsid w:val="007D60D1"/>
    <w:rsid w:val="007D652C"/>
    <w:rsid w:val="007D68C1"/>
    <w:rsid w:val="007D69F6"/>
    <w:rsid w:val="007E0F07"/>
    <w:rsid w:val="007E29E0"/>
    <w:rsid w:val="007E4E6B"/>
    <w:rsid w:val="007E4E8D"/>
    <w:rsid w:val="007F0AE0"/>
    <w:rsid w:val="007F10B1"/>
    <w:rsid w:val="007F1D33"/>
    <w:rsid w:val="007F1ECE"/>
    <w:rsid w:val="007F24B0"/>
    <w:rsid w:val="007F3012"/>
    <w:rsid w:val="007F3122"/>
    <w:rsid w:val="007F5D95"/>
    <w:rsid w:val="007F60D8"/>
    <w:rsid w:val="00803CB7"/>
    <w:rsid w:val="008043F9"/>
    <w:rsid w:val="00805D24"/>
    <w:rsid w:val="008076A2"/>
    <w:rsid w:val="008102E1"/>
    <w:rsid w:val="008119FF"/>
    <w:rsid w:val="00811C46"/>
    <w:rsid w:val="00812078"/>
    <w:rsid w:val="00812164"/>
    <w:rsid w:val="008143DD"/>
    <w:rsid w:val="0081522C"/>
    <w:rsid w:val="0082032D"/>
    <w:rsid w:val="00823ABF"/>
    <w:rsid w:val="00823F36"/>
    <w:rsid w:val="00827D2E"/>
    <w:rsid w:val="008303A8"/>
    <w:rsid w:val="00831A75"/>
    <w:rsid w:val="008327A2"/>
    <w:rsid w:val="00835146"/>
    <w:rsid w:val="00835CDF"/>
    <w:rsid w:val="00840348"/>
    <w:rsid w:val="00842CDE"/>
    <w:rsid w:val="00843FAD"/>
    <w:rsid w:val="008441F5"/>
    <w:rsid w:val="008444C2"/>
    <w:rsid w:val="00844700"/>
    <w:rsid w:val="00844BEB"/>
    <w:rsid w:val="0084544F"/>
    <w:rsid w:val="00845528"/>
    <w:rsid w:val="008459AE"/>
    <w:rsid w:val="00847866"/>
    <w:rsid w:val="00847BBA"/>
    <w:rsid w:val="008511C3"/>
    <w:rsid w:val="008525BD"/>
    <w:rsid w:val="008525E7"/>
    <w:rsid w:val="00857BEA"/>
    <w:rsid w:val="008603E2"/>
    <w:rsid w:val="0086056A"/>
    <w:rsid w:val="00860A6E"/>
    <w:rsid w:val="0086191F"/>
    <w:rsid w:val="00862563"/>
    <w:rsid w:val="00863873"/>
    <w:rsid w:val="00863FB6"/>
    <w:rsid w:val="0086610F"/>
    <w:rsid w:val="00866470"/>
    <w:rsid w:val="00867982"/>
    <w:rsid w:val="00867BCE"/>
    <w:rsid w:val="008715C8"/>
    <w:rsid w:val="00872122"/>
    <w:rsid w:val="00873F07"/>
    <w:rsid w:val="008745BD"/>
    <w:rsid w:val="00874DD6"/>
    <w:rsid w:val="0087766E"/>
    <w:rsid w:val="00877AC8"/>
    <w:rsid w:val="0088119C"/>
    <w:rsid w:val="00881E3B"/>
    <w:rsid w:val="008840D9"/>
    <w:rsid w:val="00886099"/>
    <w:rsid w:val="00890B4D"/>
    <w:rsid w:val="00893BDF"/>
    <w:rsid w:val="0089447F"/>
    <w:rsid w:val="008972BC"/>
    <w:rsid w:val="008975B9"/>
    <w:rsid w:val="008A2732"/>
    <w:rsid w:val="008A32F8"/>
    <w:rsid w:val="008A34D0"/>
    <w:rsid w:val="008A4ADC"/>
    <w:rsid w:val="008A5456"/>
    <w:rsid w:val="008B66BA"/>
    <w:rsid w:val="008B6DDA"/>
    <w:rsid w:val="008C1983"/>
    <w:rsid w:val="008D1035"/>
    <w:rsid w:val="008D39E7"/>
    <w:rsid w:val="008D57BF"/>
    <w:rsid w:val="008D613D"/>
    <w:rsid w:val="008E0BDE"/>
    <w:rsid w:val="008E1F86"/>
    <w:rsid w:val="008E1FB5"/>
    <w:rsid w:val="008E6547"/>
    <w:rsid w:val="008E684B"/>
    <w:rsid w:val="008F044C"/>
    <w:rsid w:val="008F200E"/>
    <w:rsid w:val="008F253D"/>
    <w:rsid w:val="008F4461"/>
    <w:rsid w:val="008F5802"/>
    <w:rsid w:val="0090155B"/>
    <w:rsid w:val="009018C9"/>
    <w:rsid w:val="009019E4"/>
    <w:rsid w:val="00903386"/>
    <w:rsid w:val="0090401A"/>
    <w:rsid w:val="00904F98"/>
    <w:rsid w:val="0090685B"/>
    <w:rsid w:val="0091089C"/>
    <w:rsid w:val="00910F2A"/>
    <w:rsid w:val="0091250F"/>
    <w:rsid w:val="00912632"/>
    <w:rsid w:val="00912888"/>
    <w:rsid w:val="009129ED"/>
    <w:rsid w:val="00912E58"/>
    <w:rsid w:val="009131D3"/>
    <w:rsid w:val="00916598"/>
    <w:rsid w:val="00917476"/>
    <w:rsid w:val="00920288"/>
    <w:rsid w:val="00924376"/>
    <w:rsid w:val="00925F30"/>
    <w:rsid w:val="009261FD"/>
    <w:rsid w:val="009274CB"/>
    <w:rsid w:val="00931B54"/>
    <w:rsid w:val="00932AB5"/>
    <w:rsid w:val="00933631"/>
    <w:rsid w:val="00943149"/>
    <w:rsid w:val="00943485"/>
    <w:rsid w:val="009454D3"/>
    <w:rsid w:val="00945B8D"/>
    <w:rsid w:val="00946814"/>
    <w:rsid w:val="00954BE9"/>
    <w:rsid w:val="009555E4"/>
    <w:rsid w:val="00957AB9"/>
    <w:rsid w:val="00961938"/>
    <w:rsid w:val="00965C3F"/>
    <w:rsid w:val="0097017D"/>
    <w:rsid w:val="009723C4"/>
    <w:rsid w:val="009728F5"/>
    <w:rsid w:val="009807AF"/>
    <w:rsid w:val="009812CE"/>
    <w:rsid w:val="009828D2"/>
    <w:rsid w:val="0098662F"/>
    <w:rsid w:val="00986B61"/>
    <w:rsid w:val="00991248"/>
    <w:rsid w:val="00992CC7"/>
    <w:rsid w:val="009963C2"/>
    <w:rsid w:val="00996ACA"/>
    <w:rsid w:val="00996EAE"/>
    <w:rsid w:val="009A1540"/>
    <w:rsid w:val="009A262A"/>
    <w:rsid w:val="009A27D5"/>
    <w:rsid w:val="009A2AC2"/>
    <w:rsid w:val="009A2BB2"/>
    <w:rsid w:val="009A32A7"/>
    <w:rsid w:val="009B094A"/>
    <w:rsid w:val="009B20B0"/>
    <w:rsid w:val="009B357B"/>
    <w:rsid w:val="009B53F7"/>
    <w:rsid w:val="009B7B2B"/>
    <w:rsid w:val="009C34E7"/>
    <w:rsid w:val="009C36F1"/>
    <w:rsid w:val="009C467C"/>
    <w:rsid w:val="009C59FE"/>
    <w:rsid w:val="009C7984"/>
    <w:rsid w:val="009D0C34"/>
    <w:rsid w:val="009D138F"/>
    <w:rsid w:val="009D43F3"/>
    <w:rsid w:val="009D73F1"/>
    <w:rsid w:val="009E0846"/>
    <w:rsid w:val="009E3000"/>
    <w:rsid w:val="009E3A2E"/>
    <w:rsid w:val="009E5695"/>
    <w:rsid w:val="009E71C3"/>
    <w:rsid w:val="009E7E0E"/>
    <w:rsid w:val="009F0401"/>
    <w:rsid w:val="009F0A29"/>
    <w:rsid w:val="009F0B28"/>
    <w:rsid w:val="009F118D"/>
    <w:rsid w:val="009F1E57"/>
    <w:rsid w:val="009F7594"/>
    <w:rsid w:val="00A034F5"/>
    <w:rsid w:val="00A03AB2"/>
    <w:rsid w:val="00A04D0C"/>
    <w:rsid w:val="00A05060"/>
    <w:rsid w:val="00A069DB"/>
    <w:rsid w:val="00A142EE"/>
    <w:rsid w:val="00A14E89"/>
    <w:rsid w:val="00A157E2"/>
    <w:rsid w:val="00A16A48"/>
    <w:rsid w:val="00A17C84"/>
    <w:rsid w:val="00A2081C"/>
    <w:rsid w:val="00A2103B"/>
    <w:rsid w:val="00A23BAB"/>
    <w:rsid w:val="00A242C8"/>
    <w:rsid w:val="00A25605"/>
    <w:rsid w:val="00A34AEB"/>
    <w:rsid w:val="00A41323"/>
    <w:rsid w:val="00A414C0"/>
    <w:rsid w:val="00A4329F"/>
    <w:rsid w:val="00A45652"/>
    <w:rsid w:val="00A45BAC"/>
    <w:rsid w:val="00A46884"/>
    <w:rsid w:val="00A46C5F"/>
    <w:rsid w:val="00A52214"/>
    <w:rsid w:val="00A55911"/>
    <w:rsid w:val="00A570AC"/>
    <w:rsid w:val="00A60DC6"/>
    <w:rsid w:val="00A61309"/>
    <w:rsid w:val="00A64B67"/>
    <w:rsid w:val="00A65703"/>
    <w:rsid w:val="00A66E79"/>
    <w:rsid w:val="00A67B5C"/>
    <w:rsid w:val="00A700D5"/>
    <w:rsid w:val="00A710B2"/>
    <w:rsid w:val="00A7118B"/>
    <w:rsid w:val="00A720E9"/>
    <w:rsid w:val="00A723DD"/>
    <w:rsid w:val="00A731FB"/>
    <w:rsid w:val="00A734BA"/>
    <w:rsid w:val="00A754BF"/>
    <w:rsid w:val="00A75F45"/>
    <w:rsid w:val="00A75FE5"/>
    <w:rsid w:val="00A82B1D"/>
    <w:rsid w:val="00A878B9"/>
    <w:rsid w:val="00A87E92"/>
    <w:rsid w:val="00A91DEF"/>
    <w:rsid w:val="00A932E5"/>
    <w:rsid w:val="00A94390"/>
    <w:rsid w:val="00A95253"/>
    <w:rsid w:val="00A9621C"/>
    <w:rsid w:val="00AA2BC4"/>
    <w:rsid w:val="00AA66E6"/>
    <w:rsid w:val="00AA6CFA"/>
    <w:rsid w:val="00AB08A2"/>
    <w:rsid w:val="00AB4A56"/>
    <w:rsid w:val="00AB550F"/>
    <w:rsid w:val="00AC2998"/>
    <w:rsid w:val="00AC2EE8"/>
    <w:rsid w:val="00AC5261"/>
    <w:rsid w:val="00AC64CF"/>
    <w:rsid w:val="00AC76A8"/>
    <w:rsid w:val="00AD42FA"/>
    <w:rsid w:val="00AD4D37"/>
    <w:rsid w:val="00AD5874"/>
    <w:rsid w:val="00AE0424"/>
    <w:rsid w:val="00AE3739"/>
    <w:rsid w:val="00AE7F23"/>
    <w:rsid w:val="00AF11CE"/>
    <w:rsid w:val="00AF156A"/>
    <w:rsid w:val="00AF3841"/>
    <w:rsid w:val="00AF4A83"/>
    <w:rsid w:val="00AF7674"/>
    <w:rsid w:val="00B03320"/>
    <w:rsid w:val="00B06FEA"/>
    <w:rsid w:val="00B10B9C"/>
    <w:rsid w:val="00B133C6"/>
    <w:rsid w:val="00B143F0"/>
    <w:rsid w:val="00B146A5"/>
    <w:rsid w:val="00B15867"/>
    <w:rsid w:val="00B1620D"/>
    <w:rsid w:val="00B17B5D"/>
    <w:rsid w:val="00B207E3"/>
    <w:rsid w:val="00B20BB7"/>
    <w:rsid w:val="00B25C91"/>
    <w:rsid w:val="00B25F17"/>
    <w:rsid w:val="00B25F1D"/>
    <w:rsid w:val="00B26967"/>
    <w:rsid w:val="00B26C37"/>
    <w:rsid w:val="00B27375"/>
    <w:rsid w:val="00B400A9"/>
    <w:rsid w:val="00B405CB"/>
    <w:rsid w:val="00B45323"/>
    <w:rsid w:val="00B52149"/>
    <w:rsid w:val="00B52195"/>
    <w:rsid w:val="00B52588"/>
    <w:rsid w:val="00B60245"/>
    <w:rsid w:val="00B61A2E"/>
    <w:rsid w:val="00B62706"/>
    <w:rsid w:val="00B635A6"/>
    <w:rsid w:val="00B640D1"/>
    <w:rsid w:val="00B65BB3"/>
    <w:rsid w:val="00B67496"/>
    <w:rsid w:val="00B701B4"/>
    <w:rsid w:val="00B7143F"/>
    <w:rsid w:val="00B716F0"/>
    <w:rsid w:val="00B724E3"/>
    <w:rsid w:val="00B73749"/>
    <w:rsid w:val="00B7456D"/>
    <w:rsid w:val="00B74C7E"/>
    <w:rsid w:val="00B759E4"/>
    <w:rsid w:val="00B807B6"/>
    <w:rsid w:val="00B825D7"/>
    <w:rsid w:val="00B83971"/>
    <w:rsid w:val="00B842D4"/>
    <w:rsid w:val="00B86B16"/>
    <w:rsid w:val="00B87273"/>
    <w:rsid w:val="00B90D21"/>
    <w:rsid w:val="00B910F0"/>
    <w:rsid w:val="00B923A6"/>
    <w:rsid w:val="00B93168"/>
    <w:rsid w:val="00B93BE3"/>
    <w:rsid w:val="00B95156"/>
    <w:rsid w:val="00B95AA1"/>
    <w:rsid w:val="00B95B41"/>
    <w:rsid w:val="00B96625"/>
    <w:rsid w:val="00BA0057"/>
    <w:rsid w:val="00BA0387"/>
    <w:rsid w:val="00BA12AF"/>
    <w:rsid w:val="00BA1834"/>
    <w:rsid w:val="00BA2A4A"/>
    <w:rsid w:val="00BA4243"/>
    <w:rsid w:val="00BA5DF6"/>
    <w:rsid w:val="00BB24DE"/>
    <w:rsid w:val="00BB66BA"/>
    <w:rsid w:val="00BC4C7B"/>
    <w:rsid w:val="00BC698E"/>
    <w:rsid w:val="00BC7E1F"/>
    <w:rsid w:val="00BD01DA"/>
    <w:rsid w:val="00BD18FC"/>
    <w:rsid w:val="00BD1927"/>
    <w:rsid w:val="00BD2431"/>
    <w:rsid w:val="00BD29BD"/>
    <w:rsid w:val="00BD334B"/>
    <w:rsid w:val="00BD3F47"/>
    <w:rsid w:val="00BD58EB"/>
    <w:rsid w:val="00BD7A4E"/>
    <w:rsid w:val="00BE2D45"/>
    <w:rsid w:val="00BE3462"/>
    <w:rsid w:val="00BE41C9"/>
    <w:rsid w:val="00BE4E99"/>
    <w:rsid w:val="00BE54BB"/>
    <w:rsid w:val="00BE6CDC"/>
    <w:rsid w:val="00BE71AF"/>
    <w:rsid w:val="00BE748C"/>
    <w:rsid w:val="00BF2C1A"/>
    <w:rsid w:val="00BF68BF"/>
    <w:rsid w:val="00C02166"/>
    <w:rsid w:val="00C040F9"/>
    <w:rsid w:val="00C047C0"/>
    <w:rsid w:val="00C04C41"/>
    <w:rsid w:val="00C06735"/>
    <w:rsid w:val="00C071F4"/>
    <w:rsid w:val="00C1088E"/>
    <w:rsid w:val="00C10DB2"/>
    <w:rsid w:val="00C12A67"/>
    <w:rsid w:val="00C1503C"/>
    <w:rsid w:val="00C15286"/>
    <w:rsid w:val="00C17DEC"/>
    <w:rsid w:val="00C21A15"/>
    <w:rsid w:val="00C22208"/>
    <w:rsid w:val="00C22888"/>
    <w:rsid w:val="00C23B10"/>
    <w:rsid w:val="00C243FE"/>
    <w:rsid w:val="00C249DB"/>
    <w:rsid w:val="00C25A84"/>
    <w:rsid w:val="00C302B8"/>
    <w:rsid w:val="00C31166"/>
    <w:rsid w:val="00C322A0"/>
    <w:rsid w:val="00C34A8F"/>
    <w:rsid w:val="00C37226"/>
    <w:rsid w:val="00C42A68"/>
    <w:rsid w:val="00C44C85"/>
    <w:rsid w:val="00C47A56"/>
    <w:rsid w:val="00C47D81"/>
    <w:rsid w:val="00C51551"/>
    <w:rsid w:val="00C536B2"/>
    <w:rsid w:val="00C539C6"/>
    <w:rsid w:val="00C56B65"/>
    <w:rsid w:val="00C56F05"/>
    <w:rsid w:val="00C57E93"/>
    <w:rsid w:val="00C606AD"/>
    <w:rsid w:val="00C61062"/>
    <w:rsid w:val="00C6129B"/>
    <w:rsid w:val="00C618BF"/>
    <w:rsid w:val="00C6228D"/>
    <w:rsid w:val="00C63537"/>
    <w:rsid w:val="00C6523A"/>
    <w:rsid w:val="00C656DC"/>
    <w:rsid w:val="00C662EE"/>
    <w:rsid w:val="00C67391"/>
    <w:rsid w:val="00C67CF8"/>
    <w:rsid w:val="00C70DAD"/>
    <w:rsid w:val="00C71626"/>
    <w:rsid w:val="00C73B06"/>
    <w:rsid w:val="00C76FAD"/>
    <w:rsid w:val="00C77B87"/>
    <w:rsid w:val="00C77BFA"/>
    <w:rsid w:val="00C8330B"/>
    <w:rsid w:val="00C84308"/>
    <w:rsid w:val="00C85FEE"/>
    <w:rsid w:val="00C86C3A"/>
    <w:rsid w:val="00C877E6"/>
    <w:rsid w:val="00C92504"/>
    <w:rsid w:val="00C928D2"/>
    <w:rsid w:val="00C939D2"/>
    <w:rsid w:val="00C93E07"/>
    <w:rsid w:val="00C93EC4"/>
    <w:rsid w:val="00C94806"/>
    <w:rsid w:val="00C9636E"/>
    <w:rsid w:val="00CA1157"/>
    <w:rsid w:val="00CA14E1"/>
    <w:rsid w:val="00CA1729"/>
    <w:rsid w:val="00CA3C1F"/>
    <w:rsid w:val="00CA608B"/>
    <w:rsid w:val="00CA6CDF"/>
    <w:rsid w:val="00CA6DA1"/>
    <w:rsid w:val="00CB1551"/>
    <w:rsid w:val="00CB24B4"/>
    <w:rsid w:val="00CB2CC0"/>
    <w:rsid w:val="00CB3371"/>
    <w:rsid w:val="00CB5D10"/>
    <w:rsid w:val="00CB769D"/>
    <w:rsid w:val="00CB7AB3"/>
    <w:rsid w:val="00CC0360"/>
    <w:rsid w:val="00CC124B"/>
    <w:rsid w:val="00CC3301"/>
    <w:rsid w:val="00CC368A"/>
    <w:rsid w:val="00CC4D61"/>
    <w:rsid w:val="00CC5733"/>
    <w:rsid w:val="00CD1E8D"/>
    <w:rsid w:val="00CD22C4"/>
    <w:rsid w:val="00CD2D75"/>
    <w:rsid w:val="00CD2F09"/>
    <w:rsid w:val="00CD5A44"/>
    <w:rsid w:val="00CD6608"/>
    <w:rsid w:val="00CE103A"/>
    <w:rsid w:val="00CE26D5"/>
    <w:rsid w:val="00CE43E1"/>
    <w:rsid w:val="00CE45E2"/>
    <w:rsid w:val="00CE4DF0"/>
    <w:rsid w:val="00CE7C12"/>
    <w:rsid w:val="00CF2B93"/>
    <w:rsid w:val="00CF484E"/>
    <w:rsid w:val="00CF5922"/>
    <w:rsid w:val="00CF6FDA"/>
    <w:rsid w:val="00D00EA6"/>
    <w:rsid w:val="00D01F5E"/>
    <w:rsid w:val="00D025DC"/>
    <w:rsid w:val="00D04E57"/>
    <w:rsid w:val="00D0678D"/>
    <w:rsid w:val="00D078BE"/>
    <w:rsid w:val="00D07ABF"/>
    <w:rsid w:val="00D146AC"/>
    <w:rsid w:val="00D14B4E"/>
    <w:rsid w:val="00D1660F"/>
    <w:rsid w:val="00D17CA8"/>
    <w:rsid w:val="00D221BF"/>
    <w:rsid w:val="00D22228"/>
    <w:rsid w:val="00D2256F"/>
    <w:rsid w:val="00D24061"/>
    <w:rsid w:val="00D25D93"/>
    <w:rsid w:val="00D261C2"/>
    <w:rsid w:val="00D26E42"/>
    <w:rsid w:val="00D27018"/>
    <w:rsid w:val="00D27092"/>
    <w:rsid w:val="00D274FA"/>
    <w:rsid w:val="00D30187"/>
    <w:rsid w:val="00D30C0B"/>
    <w:rsid w:val="00D31AD4"/>
    <w:rsid w:val="00D32276"/>
    <w:rsid w:val="00D328A0"/>
    <w:rsid w:val="00D32C83"/>
    <w:rsid w:val="00D33BAA"/>
    <w:rsid w:val="00D3697D"/>
    <w:rsid w:val="00D36D36"/>
    <w:rsid w:val="00D373CF"/>
    <w:rsid w:val="00D379CC"/>
    <w:rsid w:val="00D429A5"/>
    <w:rsid w:val="00D44A18"/>
    <w:rsid w:val="00D45FD8"/>
    <w:rsid w:val="00D462A1"/>
    <w:rsid w:val="00D5008C"/>
    <w:rsid w:val="00D5234A"/>
    <w:rsid w:val="00D52ABD"/>
    <w:rsid w:val="00D53018"/>
    <w:rsid w:val="00D53A6B"/>
    <w:rsid w:val="00D53AC2"/>
    <w:rsid w:val="00D5570F"/>
    <w:rsid w:val="00D5693C"/>
    <w:rsid w:val="00D57007"/>
    <w:rsid w:val="00D57179"/>
    <w:rsid w:val="00D60771"/>
    <w:rsid w:val="00D61B57"/>
    <w:rsid w:val="00D63A41"/>
    <w:rsid w:val="00D644FD"/>
    <w:rsid w:val="00D66166"/>
    <w:rsid w:val="00D73815"/>
    <w:rsid w:val="00D76C56"/>
    <w:rsid w:val="00D77D3E"/>
    <w:rsid w:val="00D82189"/>
    <w:rsid w:val="00D83718"/>
    <w:rsid w:val="00D84DC3"/>
    <w:rsid w:val="00D84FD3"/>
    <w:rsid w:val="00D85ED4"/>
    <w:rsid w:val="00D8652B"/>
    <w:rsid w:val="00D8760E"/>
    <w:rsid w:val="00D903B6"/>
    <w:rsid w:val="00D91597"/>
    <w:rsid w:val="00D920F5"/>
    <w:rsid w:val="00D92A50"/>
    <w:rsid w:val="00D97268"/>
    <w:rsid w:val="00DA103D"/>
    <w:rsid w:val="00DA2D31"/>
    <w:rsid w:val="00DA342E"/>
    <w:rsid w:val="00DA36F2"/>
    <w:rsid w:val="00DA583B"/>
    <w:rsid w:val="00DA6307"/>
    <w:rsid w:val="00DB0A20"/>
    <w:rsid w:val="00DB1267"/>
    <w:rsid w:val="00DB1762"/>
    <w:rsid w:val="00DB2B0C"/>
    <w:rsid w:val="00DB587D"/>
    <w:rsid w:val="00DC1851"/>
    <w:rsid w:val="00DC246C"/>
    <w:rsid w:val="00DC70D4"/>
    <w:rsid w:val="00DD0B9E"/>
    <w:rsid w:val="00DD5564"/>
    <w:rsid w:val="00DD565E"/>
    <w:rsid w:val="00DD640B"/>
    <w:rsid w:val="00DE1E90"/>
    <w:rsid w:val="00DE2E4D"/>
    <w:rsid w:val="00DE4D2D"/>
    <w:rsid w:val="00DE527B"/>
    <w:rsid w:val="00DE6293"/>
    <w:rsid w:val="00DE770B"/>
    <w:rsid w:val="00DF0D2D"/>
    <w:rsid w:val="00DF42FA"/>
    <w:rsid w:val="00DF43CB"/>
    <w:rsid w:val="00DF6F3C"/>
    <w:rsid w:val="00DF761F"/>
    <w:rsid w:val="00E00B09"/>
    <w:rsid w:val="00E037FA"/>
    <w:rsid w:val="00E04A09"/>
    <w:rsid w:val="00E0550D"/>
    <w:rsid w:val="00E07361"/>
    <w:rsid w:val="00E07637"/>
    <w:rsid w:val="00E107AC"/>
    <w:rsid w:val="00E117A5"/>
    <w:rsid w:val="00E11D3A"/>
    <w:rsid w:val="00E1276F"/>
    <w:rsid w:val="00E15646"/>
    <w:rsid w:val="00E23296"/>
    <w:rsid w:val="00E2339E"/>
    <w:rsid w:val="00E2560A"/>
    <w:rsid w:val="00E26881"/>
    <w:rsid w:val="00E276A8"/>
    <w:rsid w:val="00E30B59"/>
    <w:rsid w:val="00E322B6"/>
    <w:rsid w:val="00E346E7"/>
    <w:rsid w:val="00E358D1"/>
    <w:rsid w:val="00E35FA6"/>
    <w:rsid w:val="00E365A7"/>
    <w:rsid w:val="00E3737C"/>
    <w:rsid w:val="00E4209D"/>
    <w:rsid w:val="00E43111"/>
    <w:rsid w:val="00E4454D"/>
    <w:rsid w:val="00E46584"/>
    <w:rsid w:val="00E46F5A"/>
    <w:rsid w:val="00E5200F"/>
    <w:rsid w:val="00E535AE"/>
    <w:rsid w:val="00E53E42"/>
    <w:rsid w:val="00E54A7D"/>
    <w:rsid w:val="00E550D7"/>
    <w:rsid w:val="00E57FEE"/>
    <w:rsid w:val="00E6054B"/>
    <w:rsid w:val="00E60735"/>
    <w:rsid w:val="00E64826"/>
    <w:rsid w:val="00E659D6"/>
    <w:rsid w:val="00E65B67"/>
    <w:rsid w:val="00E665B4"/>
    <w:rsid w:val="00E67050"/>
    <w:rsid w:val="00E703FF"/>
    <w:rsid w:val="00E7074B"/>
    <w:rsid w:val="00E71314"/>
    <w:rsid w:val="00E71FE7"/>
    <w:rsid w:val="00E73461"/>
    <w:rsid w:val="00E75A9B"/>
    <w:rsid w:val="00E75B47"/>
    <w:rsid w:val="00E75F79"/>
    <w:rsid w:val="00E773E3"/>
    <w:rsid w:val="00E775E0"/>
    <w:rsid w:val="00E777AC"/>
    <w:rsid w:val="00E77F42"/>
    <w:rsid w:val="00E77F5E"/>
    <w:rsid w:val="00E80146"/>
    <w:rsid w:val="00E82498"/>
    <w:rsid w:val="00E825B8"/>
    <w:rsid w:val="00E829E8"/>
    <w:rsid w:val="00E83D62"/>
    <w:rsid w:val="00E84D93"/>
    <w:rsid w:val="00E86464"/>
    <w:rsid w:val="00E87443"/>
    <w:rsid w:val="00E878FE"/>
    <w:rsid w:val="00E9187C"/>
    <w:rsid w:val="00E91E72"/>
    <w:rsid w:val="00E9269E"/>
    <w:rsid w:val="00E972CD"/>
    <w:rsid w:val="00EA2138"/>
    <w:rsid w:val="00EA23B8"/>
    <w:rsid w:val="00EA311B"/>
    <w:rsid w:val="00EA376F"/>
    <w:rsid w:val="00EA4C48"/>
    <w:rsid w:val="00EA5E15"/>
    <w:rsid w:val="00EB130C"/>
    <w:rsid w:val="00EB247F"/>
    <w:rsid w:val="00EB4761"/>
    <w:rsid w:val="00EB4830"/>
    <w:rsid w:val="00EB5028"/>
    <w:rsid w:val="00EB65D7"/>
    <w:rsid w:val="00EB679C"/>
    <w:rsid w:val="00EC007D"/>
    <w:rsid w:val="00EC1DFD"/>
    <w:rsid w:val="00EC2B79"/>
    <w:rsid w:val="00EC50D7"/>
    <w:rsid w:val="00EC5450"/>
    <w:rsid w:val="00EC657D"/>
    <w:rsid w:val="00EC677F"/>
    <w:rsid w:val="00ED01CA"/>
    <w:rsid w:val="00ED0F54"/>
    <w:rsid w:val="00ED1E84"/>
    <w:rsid w:val="00ED23C9"/>
    <w:rsid w:val="00ED2758"/>
    <w:rsid w:val="00ED7C20"/>
    <w:rsid w:val="00EE1FEB"/>
    <w:rsid w:val="00EE2106"/>
    <w:rsid w:val="00EE6238"/>
    <w:rsid w:val="00EE7D78"/>
    <w:rsid w:val="00EF20B0"/>
    <w:rsid w:val="00EF2F07"/>
    <w:rsid w:val="00EF3219"/>
    <w:rsid w:val="00EF4CFF"/>
    <w:rsid w:val="00EF6D1F"/>
    <w:rsid w:val="00F00B61"/>
    <w:rsid w:val="00F0240E"/>
    <w:rsid w:val="00F02B96"/>
    <w:rsid w:val="00F0301E"/>
    <w:rsid w:val="00F042C0"/>
    <w:rsid w:val="00F06A10"/>
    <w:rsid w:val="00F07ADF"/>
    <w:rsid w:val="00F10FA4"/>
    <w:rsid w:val="00F12B62"/>
    <w:rsid w:val="00F13AF6"/>
    <w:rsid w:val="00F144BD"/>
    <w:rsid w:val="00F1466D"/>
    <w:rsid w:val="00F151EA"/>
    <w:rsid w:val="00F15387"/>
    <w:rsid w:val="00F160C0"/>
    <w:rsid w:val="00F1723F"/>
    <w:rsid w:val="00F17E58"/>
    <w:rsid w:val="00F22208"/>
    <w:rsid w:val="00F22C2F"/>
    <w:rsid w:val="00F247DC"/>
    <w:rsid w:val="00F2657E"/>
    <w:rsid w:val="00F3138D"/>
    <w:rsid w:val="00F3765A"/>
    <w:rsid w:val="00F428CF"/>
    <w:rsid w:val="00F438F2"/>
    <w:rsid w:val="00F44410"/>
    <w:rsid w:val="00F4490B"/>
    <w:rsid w:val="00F46DA0"/>
    <w:rsid w:val="00F51567"/>
    <w:rsid w:val="00F5186B"/>
    <w:rsid w:val="00F52024"/>
    <w:rsid w:val="00F52770"/>
    <w:rsid w:val="00F52C13"/>
    <w:rsid w:val="00F53A0F"/>
    <w:rsid w:val="00F53E71"/>
    <w:rsid w:val="00F543D9"/>
    <w:rsid w:val="00F54B52"/>
    <w:rsid w:val="00F54B5B"/>
    <w:rsid w:val="00F55585"/>
    <w:rsid w:val="00F56BD8"/>
    <w:rsid w:val="00F61F9D"/>
    <w:rsid w:val="00F64526"/>
    <w:rsid w:val="00F65648"/>
    <w:rsid w:val="00F66021"/>
    <w:rsid w:val="00F66442"/>
    <w:rsid w:val="00F7106D"/>
    <w:rsid w:val="00F71D27"/>
    <w:rsid w:val="00F743E5"/>
    <w:rsid w:val="00F75385"/>
    <w:rsid w:val="00F75B70"/>
    <w:rsid w:val="00F77146"/>
    <w:rsid w:val="00F808EA"/>
    <w:rsid w:val="00F841B6"/>
    <w:rsid w:val="00F9002A"/>
    <w:rsid w:val="00F903BC"/>
    <w:rsid w:val="00F919C7"/>
    <w:rsid w:val="00F91BA9"/>
    <w:rsid w:val="00F9214F"/>
    <w:rsid w:val="00F931FA"/>
    <w:rsid w:val="00F93FA5"/>
    <w:rsid w:val="00F94053"/>
    <w:rsid w:val="00F95846"/>
    <w:rsid w:val="00F96207"/>
    <w:rsid w:val="00F97228"/>
    <w:rsid w:val="00FA28AD"/>
    <w:rsid w:val="00FA456E"/>
    <w:rsid w:val="00FA4797"/>
    <w:rsid w:val="00FA79CE"/>
    <w:rsid w:val="00FB06CB"/>
    <w:rsid w:val="00FB3912"/>
    <w:rsid w:val="00FB47B4"/>
    <w:rsid w:val="00FB50BE"/>
    <w:rsid w:val="00FB512B"/>
    <w:rsid w:val="00FB6416"/>
    <w:rsid w:val="00FC3524"/>
    <w:rsid w:val="00FC6E2E"/>
    <w:rsid w:val="00FD2ACD"/>
    <w:rsid w:val="00FD4622"/>
    <w:rsid w:val="00FD76DE"/>
    <w:rsid w:val="00FD7E51"/>
    <w:rsid w:val="00FE03E3"/>
    <w:rsid w:val="00FE0A8D"/>
    <w:rsid w:val="00FE1347"/>
    <w:rsid w:val="00FE424A"/>
    <w:rsid w:val="00FE59D7"/>
    <w:rsid w:val="00FE6A1F"/>
    <w:rsid w:val="00FE72D7"/>
    <w:rsid w:val="00FF07E6"/>
    <w:rsid w:val="00FF2875"/>
    <w:rsid w:val="00FF50F1"/>
    <w:rsid w:val="00FF6587"/>
    <w:rsid w:val="00FF7A22"/>
  </w:rsids>
  <m:mathPr>
    <m:mathFont m:val="Cambria Math"/>
  </m:mathPr>
  <w:uiCompat97To2003/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header" w:uiPriority="99"/>
    <w:lsdException w:name="caption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60245"/>
    <w:rPr>
      <w:rFonts w:ascii="Arial" w:hAnsi="Arial"/>
      <w:sz w:val="24"/>
      <w:szCs w:val="24"/>
    </w:rPr>
  </w:style>
  <w:style w:type="paragraph" w:styleId="Heading1">
    <w:name w:val="heading 1"/>
    <w:aliases w:val="CVRD"/>
    <w:basedOn w:val="Heading2"/>
    <w:next w:val="Normal"/>
    <w:autoRedefine/>
    <w:qFormat/>
    <w:rsid w:val="003369C9"/>
    <w:pPr>
      <w:widowControl w:val="0"/>
      <w:numPr>
        <w:ilvl w:val="0"/>
        <w:numId w:val="5"/>
      </w:numPr>
      <w:tabs>
        <w:tab w:val="left" w:pos="1134"/>
        <w:tab w:val="left" w:pos="1276"/>
      </w:tabs>
      <w:ind w:left="360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autoRedefine/>
    <w:qFormat/>
    <w:rsid w:val="00B60245"/>
    <w:pPr>
      <w:keepNext/>
      <w:numPr>
        <w:ilvl w:val="1"/>
        <w:numId w:val="2"/>
      </w:numPr>
      <w:outlineLvl w:val="1"/>
    </w:pPr>
    <w:rPr>
      <w:bCs/>
      <w:caps/>
    </w:rPr>
  </w:style>
  <w:style w:type="paragraph" w:styleId="Heading3">
    <w:name w:val="heading 3"/>
    <w:basedOn w:val="Normal"/>
    <w:next w:val="Normal"/>
    <w:autoRedefine/>
    <w:qFormat/>
    <w:rsid w:val="00B60245"/>
    <w:pPr>
      <w:keepNext/>
      <w:numPr>
        <w:ilvl w:val="2"/>
        <w:numId w:val="2"/>
      </w:numPr>
      <w:outlineLvl w:val="2"/>
    </w:pPr>
    <w:rPr>
      <w:bCs/>
      <w:u w:val="single"/>
    </w:rPr>
  </w:style>
  <w:style w:type="paragraph" w:styleId="Heading4">
    <w:name w:val="heading 4"/>
    <w:basedOn w:val="Normal"/>
    <w:next w:val="Normal"/>
    <w:qFormat/>
    <w:rsid w:val="00B60245"/>
    <w:pPr>
      <w:keepNext/>
      <w:numPr>
        <w:ilvl w:val="3"/>
        <w:numId w:val="2"/>
      </w:numPr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B60245"/>
    <w:pPr>
      <w:keepNext/>
      <w:numPr>
        <w:ilvl w:val="4"/>
        <w:numId w:val="2"/>
      </w:numPr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60245"/>
    <w:pPr>
      <w:keepNext/>
      <w:numPr>
        <w:ilvl w:val="5"/>
        <w:numId w:val="2"/>
      </w:numPr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60245"/>
    <w:pPr>
      <w:keepNext/>
      <w:numPr>
        <w:ilvl w:val="6"/>
        <w:numId w:val="2"/>
      </w:numPr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B60245"/>
    <w:pPr>
      <w:keepNext/>
      <w:numPr>
        <w:ilvl w:val="7"/>
        <w:numId w:val="2"/>
      </w:numPr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B60245"/>
    <w:pPr>
      <w:keepNext/>
      <w:numPr>
        <w:ilvl w:val="8"/>
        <w:numId w:val="2"/>
      </w:numPr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arcadores1">
    <w:name w:val="Marcadores 1"/>
    <w:basedOn w:val="Normal"/>
    <w:autoRedefine/>
    <w:rsid w:val="00B60245"/>
    <w:pPr>
      <w:numPr>
        <w:numId w:val="3"/>
      </w:numPr>
      <w:spacing w:after="180"/>
    </w:pPr>
    <w:rPr>
      <w:rFonts w:cs="Arial"/>
    </w:rPr>
  </w:style>
  <w:style w:type="paragraph" w:customStyle="1" w:styleId="ANEXO">
    <w:name w:val="ANEXO"/>
    <w:basedOn w:val="CVRDNORMAL"/>
    <w:rsid w:val="00B60245"/>
    <w:rPr>
      <w:b/>
      <w:caps/>
    </w:rPr>
  </w:style>
  <w:style w:type="paragraph" w:customStyle="1" w:styleId="TtuloCentral">
    <w:name w:val="Título Central"/>
    <w:basedOn w:val="Normal"/>
    <w:autoRedefine/>
    <w:rsid w:val="00B60245"/>
    <w:pPr>
      <w:jc w:val="center"/>
    </w:pPr>
    <w:rPr>
      <w:b/>
      <w:bCs/>
      <w:caps/>
    </w:rPr>
  </w:style>
  <w:style w:type="paragraph" w:styleId="Header">
    <w:name w:val="header"/>
    <w:aliases w:val="Header1,Header1 Char Char,Header1 Char Char Char"/>
    <w:basedOn w:val="Normal"/>
    <w:link w:val="CabealhoChar"/>
    <w:uiPriority w:val="99"/>
    <w:rsid w:val="00B60245"/>
    <w:pPr>
      <w:tabs>
        <w:tab w:val="center" w:pos="4419"/>
        <w:tab w:val="right" w:pos="8838"/>
      </w:tabs>
    </w:pPr>
  </w:style>
  <w:style w:type="paragraph" w:styleId="Footer">
    <w:name w:val="footer"/>
    <w:basedOn w:val="Normal"/>
    <w:rsid w:val="00B60245"/>
    <w:pPr>
      <w:tabs>
        <w:tab w:val="center" w:pos="4419"/>
        <w:tab w:val="right" w:pos="8838"/>
      </w:tabs>
    </w:pPr>
  </w:style>
  <w:style w:type="character" w:styleId="PageNumber">
    <w:name w:val="page number"/>
    <w:basedOn w:val="DefaultParagraphFont"/>
    <w:rsid w:val="00B60245"/>
  </w:style>
  <w:style w:type="paragraph" w:customStyle="1" w:styleId="CVRDNORMAL">
    <w:name w:val="CVRD_ NORMAL"/>
    <w:basedOn w:val="Normal"/>
    <w:autoRedefine/>
    <w:rsid w:val="00B60245"/>
    <w:pPr>
      <w:tabs>
        <w:tab w:val="right" w:pos="9922"/>
      </w:tabs>
    </w:pPr>
    <w:rPr>
      <w:color w:val="000000"/>
    </w:rPr>
  </w:style>
  <w:style w:type="paragraph" w:customStyle="1" w:styleId="Marcadores2">
    <w:name w:val="Marcadores 2"/>
    <w:basedOn w:val="Normal"/>
    <w:autoRedefine/>
    <w:rsid w:val="00B60245"/>
    <w:pPr>
      <w:numPr>
        <w:ilvl w:val="1"/>
        <w:numId w:val="1"/>
      </w:numPr>
      <w:tabs>
        <w:tab w:val="clear" w:pos="2169"/>
        <w:tab w:val="left" w:pos="2268"/>
      </w:tabs>
      <w:ind w:left="2268"/>
    </w:pPr>
    <w:rPr>
      <w:rFonts w:cs="Arial"/>
      <w:szCs w:val="22"/>
    </w:rPr>
  </w:style>
  <w:style w:type="character" w:customStyle="1" w:styleId="Marcadores2Char">
    <w:name w:val="Marcadores 2 Char"/>
    <w:basedOn w:val="DefaultParagraphFont"/>
    <w:rsid w:val="00B60245"/>
    <w:rPr>
      <w:rFonts w:ascii="Arial" w:hAnsi="Arial" w:cs="Arial"/>
      <w:sz w:val="24"/>
      <w:szCs w:val="22"/>
      <w:lang w:val="pt-BR" w:eastAsia="pt-BR" w:bidi="ar-SA"/>
    </w:rPr>
  </w:style>
  <w:style w:type="paragraph" w:styleId="TOC1">
    <w:name w:val="toc 1"/>
    <w:basedOn w:val="Normal"/>
    <w:next w:val="Normal"/>
    <w:autoRedefine/>
    <w:uiPriority w:val="39"/>
    <w:rsid w:val="00F543D9"/>
    <w:pPr>
      <w:tabs>
        <w:tab w:val="left" w:pos="1276"/>
        <w:tab w:val="right" w:pos="9498"/>
      </w:tabs>
      <w:spacing w:before="360"/>
      <w:ind w:left="1276" w:hanging="1134"/>
    </w:pPr>
    <w:rPr>
      <w:b/>
      <w:bCs/>
      <w:caps/>
      <w:szCs w:val="28"/>
    </w:rPr>
  </w:style>
  <w:style w:type="paragraph" w:styleId="TOC2">
    <w:name w:val="toc 2"/>
    <w:basedOn w:val="Normal"/>
    <w:next w:val="Normal"/>
    <w:autoRedefine/>
    <w:semiHidden/>
    <w:rsid w:val="00B60245"/>
    <w:pPr>
      <w:spacing w:before="240"/>
    </w:pPr>
    <w:rPr>
      <w:rFonts w:ascii="Times New Roman" w:hAnsi="Times New Roman"/>
      <w:b/>
      <w:bCs/>
    </w:rPr>
  </w:style>
  <w:style w:type="character" w:styleId="Hyperlink">
    <w:name w:val="Hyperlink"/>
    <w:basedOn w:val="DefaultParagraphFont"/>
    <w:uiPriority w:val="99"/>
    <w:rsid w:val="00B60245"/>
    <w:rPr>
      <w:color w:val="0000FF"/>
      <w:u w:val="single"/>
    </w:rPr>
  </w:style>
  <w:style w:type="paragraph" w:styleId="BodyText">
    <w:name w:val="Body Text"/>
    <w:basedOn w:val="Normal"/>
    <w:rsid w:val="00B60245"/>
    <w:rPr>
      <w:b/>
      <w:sz w:val="20"/>
      <w:szCs w:val="20"/>
    </w:rPr>
  </w:style>
  <w:style w:type="paragraph" w:styleId="TOC3">
    <w:name w:val="toc 3"/>
    <w:basedOn w:val="Normal"/>
    <w:next w:val="Normal"/>
    <w:autoRedefine/>
    <w:semiHidden/>
    <w:rsid w:val="00B60245"/>
    <w:pPr>
      <w:ind w:left="240"/>
    </w:pPr>
    <w:rPr>
      <w:rFonts w:ascii="Times New Roman" w:hAnsi="Times New Roman"/>
    </w:rPr>
  </w:style>
  <w:style w:type="paragraph" w:styleId="TOC4">
    <w:name w:val="toc 4"/>
    <w:basedOn w:val="Normal"/>
    <w:next w:val="Normal"/>
    <w:autoRedefine/>
    <w:semiHidden/>
    <w:rsid w:val="00B60245"/>
    <w:pPr>
      <w:ind w:left="480"/>
    </w:pPr>
    <w:rPr>
      <w:rFonts w:ascii="Times New Roman" w:hAnsi="Times New Roman"/>
    </w:rPr>
  </w:style>
  <w:style w:type="paragraph" w:styleId="TOC5">
    <w:name w:val="toc 5"/>
    <w:basedOn w:val="Normal"/>
    <w:next w:val="Normal"/>
    <w:autoRedefine/>
    <w:semiHidden/>
    <w:rsid w:val="00B60245"/>
    <w:pPr>
      <w:ind w:left="720"/>
    </w:pPr>
    <w:rPr>
      <w:rFonts w:ascii="Times New Roman" w:hAnsi="Times New Roman"/>
    </w:rPr>
  </w:style>
  <w:style w:type="paragraph" w:styleId="TOC6">
    <w:name w:val="toc 6"/>
    <w:basedOn w:val="Normal"/>
    <w:next w:val="Normal"/>
    <w:autoRedefine/>
    <w:semiHidden/>
    <w:rsid w:val="00B60245"/>
    <w:pPr>
      <w:ind w:left="960"/>
    </w:pPr>
    <w:rPr>
      <w:rFonts w:ascii="Times New Roman" w:hAnsi="Times New Roman"/>
    </w:rPr>
  </w:style>
  <w:style w:type="paragraph" w:styleId="TOC7">
    <w:name w:val="toc 7"/>
    <w:basedOn w:val="Normal"/>
    <w:next w:val="Normal"/>
    <w:autoRedefine/>
    <w:semiHidden/>
    <w:rsid w:val="00B60245"/>
    <w:pPr>
      <w:ind w:left="1200"/>
    </w:pPr>
    <w:rPr>
      <w:rFonts w:ascii="Times New Roman" w:hAnsi="Times New Roman"/>
    </w:rPr>
  </w:style>
  <w:style w:type="paragraph" w:styleId="TOC8">
    <w:name w:val="toc 8"/>
    <w:basedOn w:val="Normal"/>
    <w:next w:val="Normal"/>
    <w:autoRedefine/>
    <w:semiHidden/>
    <w:rsid w:val="00B60245"/>
    <w:pPr>
      <w:ind w:left="1440"/>
    </w:pPr>
    <w:rPr>
      <w:rFonts w:ascii="Times New Roman" w:hAnsi="Times New Roman"/>
    </w:rPr>
  </w:style>
  <w:style w:type="paragraph" w:styleId="TOC9">
    <w:name w:val="toc 9"/>
    <w:basedOn w:val="Normal"/>
    <w:next w:val="Normal"/>
    <w:autoRedefine/>
    <w:semiHidden/>
    <w:rsid w:val="00B60245"/>
    <w:pPr>
      <w:ind w:left="1680"/>
    </w:pPr>
    <w:rPr>
      <w:rFonts w:ascii="Times New Roman" w:hAnsi="Times New Roman"/>
    </w:rPr>
  </w:style>
  <w:style w:type="character" w:styleId="FollowedHyperlink">
    <w:name w:val="FollowedHyperlink"/>
    <w:basedOn w:val="DefaultParagraphFont"/>
    <w:rsid w:val="00B60245"/>
    <w:rPr>
      <w:color w:val="800080"/>
      <w:u w:val="single"/>
    </w:rPr>
  </w:style>
  <w:style w:type="character" w:styleId="Emphasis">
    <w:name w:val="Emphasis"/>
    <w:basedOn w:val="DefaultParagraphFont"/>
    <w:qFormat/>
    <w:rsid w:val="004D7906"/>
    <w:rPr>
      <w:i/>
      <w:iCs/>
    </w:rPr>
  </w:style>
  <w:style w:type="character" w:styleId="Strong">
    <w:name w:val="Strong"/>
    <w:basedOn w:val="DefaultParagraphFont"/>
    <w:qFormat/>
    <w:rsid w:val="004D7906"/>
    <w:rPr>
      <w:b/>
      <w:bCs/>
    </w:rPr>
  </w:style>
  <w:style w:type="paragraph" w:customStyle="1" w:styleId="Estilo2">
    <w:name w:val="Estilo2"/>
    <w:basedOn w:val="Normal"/>
    <w:rsid w:val="004D7906"/>
    <w:pPr>
      <w:numPr>
        <w:numId w:val="4"/>
      </w:numPr>
    </w:pPr>
    <w:rPr>
      <w:rFonts w:ascii="Times New Roman" w:hAnsi="Times New Roman"/>
      <w:szCs w:val="20"/>
      <w:lang w:val="en-US"/>
    </w:rPr>
  </w:style>
  <w:style w:type="paragraph" w:customStyle="1" w:styleId="p25">
    <w:name w:val="p25"/>
    <w:basedOn w:val="Normal"/>
    <w:rsid w:val="004D7906"/>
    <w:pPr>
      <w:tabs>
        <w:tab w:val="left" w:pos="720"/>
      </w:tabs>
      <w:spacing w:line="320" w:lineRule="atLeast"/>
      <w:jc w:val="both"/>
    </w:pPr>
    <w:rPr>
      <w:rFonts w:ascii="Times New Roman" w:hAnsi="Times New Roman"/>
      <w:szCs w:val="20"/>
    </w:rPr>
  </w:style>
  <w:style w:type="paragraph" w:styleId="Caption">
    <w:name w:val="caption"/>
    <w:basedOn w:val="Normal"/>
    <w:next w:val="Normal"/>
    <w:link w:val="LegendaChar"/>
    <w:autoRedefine/>
    <w:qFormat/>
    <w:rsid w:val="000E197D"/>
    <w:pPr>
      <w:jc w:val="center"/>
    </w:pPr>
    <w:rPr>
      <w:rFonts w:cs="Arial"/>
      <w:bCs/>
    </w:rPr>
  </w:style>
  <w:style w:type="character" w:customStyle="1" w:styleId="CabealhoChar">
    <w:name w:val="Cabeçalho Char"/>
    <w:aliases w:val="Header1 Char,Header1 Char Char Char Char,Header1 Char Char Char1"/>
    <w:basedOn w:val="DefaultParagraphFont"/>
    <w:link w:val="Header"/>
    <w:uiPriority w:val="99"/>
    <w:rsid w:val="004D7906"/>
    <w:rPr>
      <w:rFonts w:ascii="Arial" w:hAnsi="Arial"/>
      <w:sz w:val="24"/>
      <w:szCs w:val="24"/>
    </w:rPr>
  </w:style>
  <w:style w:type="paragraph" w:styleId="Title">
    <w:name w:val="Title"/>
    <w:basedOn w:val="Normal"/>
    <w:next w:val="Normal"/>
    <w:link w:val="TtuloChar"/>
    <w:qFormat/>
    <w:rsid w:val="00D45FD8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har">
    <w:name w:val="Título Char"/>
    <w:basedOn w:val="DefaultParagraphFont"/>
    <w:link w:val="Title"/>
    <w:rsid w:val="00D45FD8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ListParagraph">
    <w:name w:val="List Paragraph"/>
    <w:basedOn w:val="Normal"/>
    <w:uiPriority w:val="34"/>
    <w:qFormat/>
    <w:rsid w:val="00201269"/>
    <w:pPr>
      <w:ind w:left="720"/>
      <w:contextualSpacing/>
    </w:pPr>
    <w:rPr>
      <w:rFonts w:ascii="Times New Roman" w:hAnsi="Times New Roman"/>
      <w:szCs w:val="20"/>
    </w:rPr>
  </w:style>
  <w:style w:type="paragraph" w:styleId="FootnoteText">
    <w:name w:val="footnote text"/>
    <w:basedOn w:val="Normal"/>
    <w:link w:val="TextodenotaderodapChar"/>
    <w:rsid w:val="00A157E2"/>
    <w:rPr>
      <w:rFonts w:ascii="Times New Roman" w:hAnsi="Times New Roman"/>
      <w:sz w:val="20"/>
      <w:szCs w:val="20"/>
      <w:lang w:val="en-US"/>
    </w:rPr>
  </w:style>
  <w:style w:type="character" w:customStyle="1" w:styleId="TextodenotaderodapChar">
    <w:name w:val="Texto de nota de rodapé Char"/>
    <w:basedOn w:val="DefaultParagraphFont"/>
    <w:link w:val="FootnoteText"/>
    <w:rsid w:val="00A157E2"/>
    <w:rPr>
      <w:lang w:val="en-US"/>
    </w:rPr>
  </w:style>
  <w:style w:type="character" w:styleId="FootnoteReference">
    <w:name w:val="footnote reference"/>
    <w:uiPriority w:val="99"/>
    <w:unhideWhenUsed/>
    <w:rsid w:val="00A157E2"/>
    <w:rPr>
      <w:vertAlign w:val="superscript"/>
    </w:rPr>
  </w:style>
  <w:style w:type="paragraph" w:styleId="CommentText">
    <w:name w:val="annotation text"/>
    <w:basedOn w:val="Normal"/>
    <w:link w:val="TextodecomentrioChar"/>
    <w:rsid w:val="0079330B"/>
    <w:rPr>
      <w:sz w:val="20"/>
      <w:szCs w:val="20"/>
    </w:rPr>
  </w:style>
  <w:style w:type="character" w:customStyle="1" w:styleId="TextodecomentrioChar">
    <w:name w:val="Texto de comentário Char"/>
    <w:basedOn w:val="DefaultParagraphFont"/>
    <w:link w:val="CommentText"/>
    <w:rsid w:val="0079330B"/>
    <w:rPr>
      <w:rFonts w:ascii="Arial" w:hAnsi="Arial"/>
    </w:rPr>
  </w:style>
  <w:style w:type="character" w:customStyle="1" w:styleId="apple-style-span">
    <w:name w:val="apple-style-span"/>
    <w:basedOn w:val="DefaultParagraphFont"/>
    <w:rsid w:val="00DB0A20"/>
  </w:style>
  <w:style w:type="character" w:customStyle="1" w:styleId="LegendaChar">
    <w:name w:val="Legenda Char"/>
    <w:basedOn w:val="DefaultParagraphFont"/>
    <w:link w:val="Caption"/>
    <w:rsid w:val="000E197D"/>
    <w:rPr>
      <w:rFonts w:ascii="Arial" w:hAnsi="Arial" w:cs="Arial"/>
      <w:bCs/>
      <w:sz w:val="24"/>
      <w:szCs w:val="24"/>
    </w:rPr>
  </w:style>
  <w:style w:type="table" w:styleId="TableGrid">
    <w:name w:val="Table Grid"/>
    <w:basedOn w:val="TableNormal"/>
    <w:rsid w:val="00EF6D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24376"/>
    <w:pPr>
      <w:spacing w:before="100" w:beforeAutospacing="1" w:after="100" w:afterAutospacing="1"/>
    </w:pPr>
    <w:rPr>
      <w:rFonts w:ascii="Times New Roman" w:hAnsi="Times New Roman"/>
    </w:rPr>
  </w:style>
  <w:style w:type="character" w:styleId="CommentReference">
    <w:name w:val="annotation reference"/>
    <w:basedOn w:val="DefaultParagraphFont"/>
    <w:semiHidden/>
    <w:rsid w:val="00EE7D78"/>
    <w:rPr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EE7D78"/>
    <w:rPr>
      <w:b/>
      <w:bCs/>
    </w:rPr>
  </w:style>
  <w:style w:type="paragraph" w:styleId="BalloonText">
    <w:name w:val="Balloon Text"/>
    <w:basedOn w:val="Normal"/>
    <w:semiHidden/>
    <w:rsid w:val="00EE7D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customizations.xml.rels>&#65279;<?xml version="1.0" encoding="utf-8" standalone="yes"?><Relationships xmlns="http://schemas.openxmlformats.org/package/2006/relationships"><Relationship Id="rId1" Type="http://schemas.microsoft.com/office/2006/relationships/attachedToolbars" Target="attachedToolbars.bin" /></Relationship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 /><Relationship Id="rId10" Type="http://schemas.openxmlformats.org/officeDocument/2006/relationships/image" Target="media/image5.jpeg" /><Relationship Id="rId11" Type="http://schemas.openxmlformats.org/officeDocument/2006/relationships/image" Target="media/image6.jpeg" /><Relationship Id="rId12" Type="http://schemas.openxmlformats.org/officeDocument/2006/relationships/image" Target="media/image7.jpeg" /><Relationship Id="rId13" Type="http://schemas.openxmlformats.org/officeDocument/2006/relationships/image" Target="media/image8.jpeg" /><Relationship Id="rId14" Type="http://schemas.openxmlformats.org/officeDocument/2006/relationships/image" Target="media/image9.wmf" /><Relationship Id="rId15" Type="http://schemas.openxmlformats.org/officeDocument/2006/relationships/header" Target="header2.xml" /><Relationship Id="rId16" Type="http://schemas.openxmlformats.org/officeDocument/2006/relationships/header" Target="header3.xml" /><Relationship Id="rId17" Type="http://schemas.openxmlformats.org/officeDocument/2006/relationships/header" Target="header4.xml" /><Relationship Id="rId18" Type="http://schemas.openxmlformats.org/officeDocument/2006/relationships/header" Target="header5.xml" /><Relationship Id="rId19" Type="http://schemas.openxmlformats.org/officeDocument/2006/relationships/header" Target="header6.xml" /><Relationship Id="rId2" Type="http://schemas.openxmlformats.org/officeDocument/2006/relationships/settings" Target="settings.xml" /><Relationship Id="rId20" Type="http://schemas.microsoft.com/office/2006/relationships/keyMapCustomizations" Target="customizations.xml" /><Relationship Id="rId21" Type="http://schemas.openxmlformats.org/officeDocument/2006/relationships/theme" Target="theme/theme1.xml" /><Relationship Id="rId22" Type="http://schemas.openxmlformats.org/officeDocument/2006/relationships/numbering" Target="numbering.xml" /><Relationship Id="rId23" Type="http://schemas.openxmlformats.org/officeDocument/2006/relationships/styles" Target="style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customXml" Target="../customXml/item1.xml" /><Relationship Id="rId6" Type="http://schemas.openxmlformats.org/officeDocument/2006/relationships/image" Target="media/image1.png" /><Relationship Id="rId7" Type="http://schemas.openxmlformats.org/officeDocument/2006/relationships/header" Target="header1.xml" /><Relationship Id="rId8" Type="http://schemas.openxmlformats.org/officeDocument/2006/relationships/footer" Target="footer1.xml" /><Relationship Id="rId9" Type="http://schemas.openxmlformats.org/officeDocument/2006/relationships/image" Target="media/image4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.jpeg" /><Relationship Id="rId2" Type="http://schemas.openxmlformats.org/officeDocument/2006/relationships/image" Target="media/image3.png" /></Relationships>
</file>

<file path=word/_rels/header3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jpeg" /><Relationship Id="rId2" Type="http://schemas.openxmlformats.org/officeDocument/2006/relationships/image" Target="media/image11.jpeg" /></Relationships>
</file>

<file path=word/_rels/header5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2.jpeg" /><Relationship Id="rId2" Type="http://schemas.openxmlformats.org/officeDocument/2006/relationships/image" Target="media/image13.jpeg" 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173BB5-ED8A-435B-A3F9-76F04FD76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6946</Words>
  <Characters>37512</Characters>
  <Application>Microsoft Office Word</Application>
  <DocSecurity>0</DocSecurity>
  <Lines>312</Lines>
  <Paragraphs>88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Template Documento Técnico</vt:lpstr>
    </vt:vector>
  </TitlesOfParts>
  <Company>CVRD</Company>
  <LinksUpToDate>false</LinksUpToDate>
  <CharactersWithSpaces>44370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Template Documento Técnico</dc:title>
  <dc:creator>GEPOP</dc:creator>
  <cp:lastModifiedBy>Aline Queiroz</cp:lastModifiedBy>
  <cp:revision>2</cp:revision>
  <cp:lastPrinted>2013-08-20T12:09:00Z</cp:lastPrinted>
  <dcterms:created xsi:type="dcterms:W3CDTF">2013-09-05T15:49:00Z</dcterms:created>
  <dcterms:modified xsi:type="dcterms:W3CDTF">2013-09-05T15:49:00Z</dcterms:modified>
</cp:coreProperties>
</file>